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9D40A" w14:textId="77777777" w:rsidR="0082130D" w:rsidRDefault="0082130D">
      <w:pPr>
        <w:rPr>
          <w:b/>
        </w:rPr>
      </w:pPr>
    </w:p>
    <w:p w14:paraId="78585DEB" w14:textId="77777777" w:rsidR="0082130D" w:rsidRDefault="00000000">
      <w:pPr>
        <w:rPr>
          <w:b/>
        </w:rPr>
      </w:pPr>
      <w:r>
        <w:rPr>
          <w:b/>
        </w:rPr>
        <w:t>Toelichting op de begroting 2024</w:t>
      </w:r>
    </w:p>
    <w:p w14:paraId="7117FBDA" w14:textId="77777777" w:rsidR="0082130D" w:rsidRDefault="00000000">
      <w:pPr>
        <w:rPr>
          <w:b/>
        </w:rPr>
      </w:pPr>
      <w:r>
        <w:rPr>
          <w:b/>
        </w:rPr>
        <w:t xml:space="preserve">B A T E N </w:t>
      </w:r>
    </w:p>
    <w:p w14:paraId="4025C139" w14:textId="77777777" w:rsidR="0082130D" w:rsidRDefault="00000000">
      <w:pPr>
        <w:pStyle w:val="Lijstalinea"/>
        <w:numPr>
          <w:ilvl w:val="0"/>
          <w:numId w:val="1"/>
        </w:numPr>
        <w:rPr>
          <w:b/>
        </w:rPr>
      </w:pPr>
      <w:r>
        <w:rPr>
          <w:b/>
        </w:rPr>
        <w:t>Contributies</w:t>
      </w:r>
    </w:p>
    <w:p w14:paraId="03727842" w14:textId="4B35360B" w:rsidR="0082130D" w:rsidRDefault="00000000">
      <w:pPr>
        <w:pStyle w:val="Lijstalinea"/>
      </w:pPr>
      <w:r>
        <w:t>De opbrengst contributies van € 10</w:t>
      </w:r>
      <w:r w:rsidR="00CB1834">
        <w:t>4</w:t>
      </w:r>
      <w:r>
        <w:t>.000,00 is te verklaren uit het feit dat de Vecon de ten onrechte betaalde btw op contributiefacturen over 2023 terug zal krijgen.</w:t>
      </w:r>
    </w:p>
    <w:p w14:paraId="597C3991" w14:textId="77777777" w:rsidR="0082130D" w:rsidRDefault="00000000">
      <w:pPr>
        <w:pStyle w:val="Lijstalinea"/>
        <w:numPr>
          <w:ilvl w:val="0"/>
          <w:numId w:val="1"/>
        </w:numPr>
        <w:rPr>
          <w:b/>
        </w:rPr>
      </w:pPr>
      <w:r>
        <w:rPr>
          <w:b/>
        </w:rPr>
        <w:t>Losse abonnementen TEO</w:t>
      </w:r>
    </w:p>
    <w:p w14:paraId="0DB9555B" w14:textId="77777777" w:rsidR="0082130D" w:rsidRDefault="00000000">
      <w:pPr>
        <w:pStyle w:val="Lijstalinea"/>
      </w:pPr>
      <w:r>
        <w:t>De verwachting is dat er dit jaar weer scholen en andere instellingen het abonnement op het Tijdschrift zullen opzeggen.</w:t>
      </w:r>
    </w:p>
    <w:p w14:paraId="1A0C4A32" w14:textId="77777777" w:rsidR="0082130D" w:rsidRDefault="00000000">
      <w:pPr>
        <w:pStyle w:val="Lijstalinea"/>
        <w:numPr>
          <w:ilvl w:val="0"/>
          <w:numId w:val="1"/>
        </w:numPr>
        <w:rPr>
          <w:b/>
        </w:rPr>
      </w:pPr>
      <w:r>
        <w:rPr>
          <w:b/>
        </w:rPr>
        <w:t>Advertenties en verhuur stands</w:t>
      </w:r>
    </w:p>
    <w:p w14:paraId="6487143D" w14:textId="7A764595" w:rsidR="0082130D" w:rsidRDefault="00000000">
      <w:pPr>
        <w:pStyle w:val="Lijstalinea"/>
      </w:pPr>
      <w:r>
        <w:t xml:space="preserve">In 2023 zijn er nauwelijks stands verhuurd, omdat er geen </w:t>
      </w:r>
      <w:r w:rsidR="00640D65">
        <w:t xml:space="preserve">landelijke </w:t>
      </w:r>
      <w:r>
        <w:t>studiedag was. De opbrengst van € 34.160,00 is het resultaat van bijna alleen maar advertenties in het Tijdschrift en op de website van de Vecon.</w:t>
      </w:r>
    </w:p>
    <w:p w14:paraId="2D204B38" w14:textId="77777777" w:rsidR="0082130D" w:rsidRDefault="00000000">
      <w:pPr>
        <w:pStyle w:val="Lijstalinea"/>
        <w:numPr>
          <w:ilvl w:val="0"/>
          <w:numId w:val="1"/>
        </w:numPr>
      </w:pPr>
      <w:r>
        <w:rPr>
          <w:b/>
        </w:rPr>
        <w:t>Studiedag en ALV</w:t>
      </w:r>
    </w:p>
    <w:p w14:paraId="4AF25BC4" w14:textId="4726FF16" w:rsidR="0082130D" w:rsidRDefault="00000000">
      <w:pPr>
        <w:pStyle w:val="Lijstalinea"/>
      </w:pPr>
      <w:r>
        <w:t>De € 4</w:t>
      </w:r>
      <w:r w:rsidR="00CB1834">
        <w:t>5</w:t>
      </w:r>
      <w:r>
        <w:t xml:space="preserve">.000,00 die voor de studiedag </w:t>
      </w:r>
      <w:r w:rsidR="00CB1834">
        <w:t xml:space="preserve">in 2024 </w:t>
      </w:r>
      <w:r>
        <w:t>is begroot, bestaat voor het merendeel uit inkomsten van inschrijvingen en verhuur van stands.</w:t>
      </w:r>
    </w:p>
    <w:p w14:paraId="67090E8A" w14:textId="77777777" w:rsidR="0082130D" w:rsidRDefault="00000000">
      <w:pPr>
        <w:rPr>
          <w:b/>
        </w:rPr>
      </w:pPr>
      <w:r>
        <w:rPr>
          <w:b/>
        </w:rPr>
        <w:t>L A S T E N</w:t>
      </w:r>
    </w:p>
    <w:p w14:paraId="617FAB15" w14:textId="77777777" w:rsidR="0082130D" w:rsidRDefault="00000000">
      <w:pPr>
        <w:pStyle w:val="Lijstalinea"/>
        <w:numPr>
          <w:ilvl w:val="0"/>
          <w:numId w:val="1"/>
        </w:numPr>
        <w:rPr>
          <w:b/>
        </w:rPr>
      </w:pPr>
      <w:r>
        <w:rPr>
          <w:b/>
        </w:rPr>
        <w:t>Algemeen bestuur / secties / examenbesprekingen</w:t>
      </w:r>
    </w:p>
    <w:p w14:paraId="79D3347E" w14:textId="77777777" w:rsidR="0082130D" w:rsidRDefault="00000000">
      <w:pPr>
        <w:pStyle w:val="Lijstalinea"/>
      </w:pPr>
      <w:r>
        <w:t>Door de gestegen kosten van de vergaderaccommodaties worden de uitgaven van bestuursvergaderingen en examenbesprekingen begroot op € 36.000,00. Daarbij zijn de te gebruiken consumpties inbegrepen. Ook is rekening gehouden met een verhoging van de vrijwilligersvergoeding met 10%.</w:t>
      </w:r>
    </w:p>
    <w:p w14:paraId="3691CD3F" w14:textId="77777777" w:rsidR="0082130D" w:rsidRDefault="00000000">
      <w:pPr>
        <w:pStyle w:val="Lijstalinea"/>
        <w:numPr>
          <w:ilvl w:val="0"/>
          <w:numId w:val="1"/>
        </w:numPr>
        <w:rPr>
          <w:b/>
        </w:rPr>
      </w:pPr>
      <w:r>
        <w:rPr>
          <w:b/>
        </w:rPr>
        <w:t xml:space="preserve">De studiedag </w:t>
      </w:r>
    </w:p>
    <w:p w14:paraId="127BACF3" w14:textId="77777777" w:rsidR="0082130D" w:rsidRDefault="00000000">
      <w:pPr>
        <w:pStyle w:val="Lijstalinea"/>
      </w:pPr>
      <w:r>
        <w:t>Het grootste deel van de uitgaven voor de studiedag 2024 komen voor rekening van de accommodatie De Reehorst in Ede. Het gaat om zo’n € 37.000,00.</w:t>
      </w:r>
    </w:p>
    <w:p w14:paraId="2DA6AF8F" w14:textId="77777777" w:rsidR="0082130D" w:rsidRDefault="00000000">
      <w:pPr>
        <w:pStyle w:val="Lijstalinea"/>
        <w:numPr>
          <w:ilvl w:val="0"/>
          <w:numId w:val="1"/>
        </w:numPr>
      </w:pPr>
      <w:r>
        <w:rPr>
          <w:b/>
        </w:rPr>
        <w:t>Tijdschrift</w:t>
      </w:r>
    </w:p>
    <w:p w14:paraId="6EA9CD26" w14:textId="77777777" w:rsidR="0082130D" w:rsidRDefault="00000000">
      <w:pPr>
        <w:pStyle w:val="Lijstalinea"/>
      </w:pPr>
      <w:r>
        <w:t>De kosten van de totstandbrenging van de zes nummers van het Tijdschrift zijn het afgelopen jaar meer dan verwacht gestegen. Er wordt ook rekening gehouden met de verhoging van de vrijwilligersvergoeding van de redactieleden en de aanpassing van het salaris van de hoofredacteur. Daarom een begrotingspost van € 74.000,00.</w:t>
      </w:r>
    </w:p>
    <w:p w14:paraId="03302099" w14:textId="77777777" w:rsidR="0082130D" w:rsidRDefault="00000000">
      <w:pPr>
        <w:pStyle w:val="Lijstalinea"/>
        <w:numPr>
          <w:ilvl w:val="0"/>
          <w:numId w:val="1"/>
        </w:numPr>
      </w:pPr>
      <w:r>
        <w:rPr>
          <w:b/>
        </w:rPr>
        <w:t>Financiële en ledenadministratie</w:t>
      </w:r>
    </w:p>
    <w:p w14:paraId="685F2F5F" w14:textId="382FABC4" w:rsidR="0082130D" w:rsidRDefault="00000000">
      <w:pPr>
        <w:pStyle w:val="Lijstalinea"/>
      </w:pPr>
      <w:r>
        <w:t>Het nieuwe factureringsprogramma is een grote verbetering t.o.v. het vorige. Wel is het abonnement duurder. Ook bij dit onderdeel wordt de vrijwilligersbijdrage met 10% verhoogd.</w:t>
      </w:r>
    </w:p>
    <w:p w14:paraId="26A94CA5" w14:textId="27C9E47D" w:rsidR="0082130D" w:rsidRDefault="00000000">
      <w:pPr>
        <w:pStyle w:val="Lijstalinea"/>
        <w:numPr>
          <w:ilvl w:val="0"/>
          <w:numId w:val="1"/>
        </w:numPr>
      </w:pPr>
      <w:r>
        <w:rPr>
          <w:b/>
        </w:rPr>
        <w:t xml:space="preserve">Website gerelateerde kosten </w:t>
      </w:r>
    </w:p>
    <w:p w14:paraId="47EE2D75" w14:textId="3F15E2CC" w:rsidR="0082130D" w:rsidRDefault="00000000">
      <w:pPr>
        <w:pStyle w:val="Lijstalinea"/>
      </w:pPr>
      <w:r>
        <w:t xml:space="preserve">De aanpassing van verschillende functionaliteiten t.b.v. de implementatie van het nieuwe factureringsprogramma is een verklaring voor de gestegen kosten. De verwachting is dat voor 2024 </w:t>
      </w:r>
      <w:r w:rsidR="00CB1834">
        <w:t xml:space="preserve">daaromtrent </w:t>
      </w:r>
      <w:r>
        <w:t>geen extra kosten zullen ontstaan.</w:t>
      </w:r>
    </w:p>
    <w:p w14:paraId="1752C157" w14:textId="77777777" w:rsidR="0082130D" w:rsidRDefault="00000000">
      <w:pPr>
        <w:pStyle w:val="Lijstalinea"/>
        <w:numPr>
          <w:ilvl w:val="0"/>
          <w:numId w:val="1"/>
        </w:numPr>
      </w:pPr>
      <w:r>
        <w:rPr>
          <w:b/>
        </w:rPr>
        <w:t>Betalingsverkeer</w:t>
      </w:r>
    </w:p>
    <w:p w14:paraId="5CCFE64B" w14:textId="77777777" w:rsidR="0082130D" w:rsidRDefault="00000000">
      <w:pPr>
        <w:pStyle w:val="Lijstalinea"/>
      </w:pPr>
      <w:r>
        <w:t>Het betalingsverkeer is vooral gestegen door de hogere bankprovisies. Toch is de verwachting dat de bankkosten in 2024 lager zullen uitvallen dan die van 2023, omdat de vele afgekeurde automatische incasso’s niet meer opnieuw als zodanig bij de bank worden aangeboden. De leden bij wie de automatische incasso’s mislukten, dienen zelf de contributie voor het lidmaatschap over te maken.</w:t>
      </w:r>
    </w:p>
    <w:p w14:paraId="2EC2B439" w14:textId="77777777" w:rsidR="0082130D" w:rsidRDefault="00000000">
      <w:pPr>
        <w:pStyle w:val="Lijstalinea"/>
        <w:numPr>
          <w:ilvl w:val="0"/>
          <w:numId w:val="1"/>
        </w:numPr>
      </w:pPr>
      <w:r>
        <w:rPr>
          <w:b/>
        </w:rPr>
        <w:t>Dotatie voorziening lustrumactiviteiten</w:t>
      </w:r>
    </w:p>
    <w:p w14:paraId="71E1F4B2" w14:textId="744D1B6C" w:rsidR="00470660" w:rsidRDefault="00000000" w:rsidP="00470660">
      <w:pPr>
        <w:pStyle w:val="Lijstalinea"/>
      </w:pPr>
      <w:r>
        <w:t>Er wordt geen bedrag meer gereserveerd voor lustrumactiviteiten. De uitgaven hiervoor zullen in de toekomst rechtstreeks van de Algemene reserve worden geboekt.</w:t>
      </w:r>
    </w:p>
    <w:p w14:paraId="27C9D2E0" w14:textId="77777777" w:rsidR="00470660" w:rsidRDefault="00470660" w:rsidP="00470660">
      <w:pPr>
        <w:pStyle w:val="Lijstalinea"/>
      </w:pPr>
    </w:p>
    <w:p w14:paraId="44F2EE99" w14:textId="4069836F" w:rsidR="00470660" w:rsidRDefault="00470660" w:rsidP="00470660">
      <w:pPr>
        <w:pStyle w:val="Lijstalinea"/>
      </w:pPr>
      <w:r>
        <w:t>De penningmeester, namens het bestuur</w:t>
      </w:r>
    </w:p>
    <w:p w14:paraId="5D82F70F" w14:textId="77777777" w:rsidR="0082130D" w:rsidRDefault="0082130D"/>
    <w:sectPr w:rsidR="0082130D">
      <w:pgSz w:w="11906" w:h="16838"/>
      <w:pgMar w:top="567" w:right="1417" w:bottom="709"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5456A"/>
    <w:multiLevelType w:val="multilevel"/>
    <w:tmpl w:val="89DAF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D8F4A61"/>
    <w:multiLevelType w:val="multilevel"/>
    <w:tmpl w:val="588453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3469569">
    <w:abstractNumId w:val="0"/>
  </w:num>
  <w:num w:numId="2" w16cid:durableId="172413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0D"/>
    <w:rsid w:val="00470660"/>
    <w:rsid w:val="00640D65"/>
    <w:rsid w:val="0082130D"/>
    <w:rsid w:val="00CB183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75C"/>
  <w15:docId w15:val="{5D9234B2-6A80-4399-ACC7-83D8A8BF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Kop">
    <w:name w:val="Kop"/>
    <w:basedOn w:val="Standaard"/>
    <w:next w:val="Plattetekst"/>
    <w:qFormat/>
    <w:pPr>
      <w:keepNext/>
      <w:spacing w:before="240" w:after="120"/>
    </w:pPr>
    <w:rPr>
      <w:rFonts w:ascii="Arial" w:eastAsia="Microsoft YaHei" w:hAnsi="Arial"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A13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2CB1-4E09-4F0B-9D67-FD5452EC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419</Words>
  <Characters>2307</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Post</dc:creator>
  <dc:description/>
  <cp:lastModifiedBy>Peter Post</cp:lastModifiedBy>
  <cp:revision>9</cp:revision>
  <dcterms:created xsi:type="dcterms:W3CDTF">2024-02-16T12:40:00Z</dcterms:created>
  <dcterms:modified xsi:type="dcterms:W3CDTF">2024-02-25T17:41:00Z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