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pPr w:leftFromText="142" w:rightFromText="142" w:vertAnchor="page" w:horzAnchor="page" w:tblpX="1589" w:tblpY="3034"/>
        <w:tblW w:w="7522" w:type="dxa"/>
        <w:tblLook w:val="04A0"/>
      </w:tblPr>
      <w:tblGrid>
        <w:gridCol w:w="7522"/>
      </w:tblGrid>
      <w:tr w:rsidR="00AC5750" w:rsidTr="00C6481D">
        <w:trPr>
          <w:trHeight w:val="1514"/>
        </w:trPr>
        <w:tc>
          <w:tcPr>
            <w:tcW w:w="7522" w:type="dxa"/>
            <w:tcBorders>
              <w:top w:val="nil"/>
              <w:left w:val="nil"/>
              <w:bottom w:val="nil"/>
              <w:right w:val="nil"/>
            </w:tcBorders>
            <w:tcMar>
              <w:left w:w="0" w:type="dxa"/>
              <w:right w:w="0" w:type="dxa"/>
            </w:tcMar>
          </w:tcPr>
          <w:p w:rsidR="005B034C" w:rsidRDefault="002E0A5A" w:rsidP="003A7160">
            <w:r>
              <w:t xml:space="preserve">De </w:t>
            </w:r>
            <w:r w:rsidR="00791515">
              <w:t>v</w:t>
            </w:r>
            <w:r>
              <w:t>oorzitter van de Tweede Kamer der Staten-Generaal</w:t>
            </w:r>
          </w:p>
          <w:p w:rsidR="00B8526C" w:rsidRDefault="00B8526C" w:rsidP="003A7160">
            <w:r>
              <w:t>Postbus 20018</w:t>
            </w:r>
          </w:p>
          <w:p w:rsidR="00247EC4" w:rsidRDefault="00B8526C" w:rsidP="003A7160">
            <w:r>
              <w:t>2500 EA Den Haag</w:t>
            </w:r>
            <w:r w:rsidR="00705993" w:rsidRPr="00705993">
              <w:t xml:space="preserve"> </w:t>
            </w:r>
          </w:p>
          <w:p w:rsidR="00EE3212" w:rsidRDefault="007F7207" w:rsidP="007F7207">
            <w:r w:rsidRPr="007F7207">
              <w:t xml:space="preserve"> </w:t>
            </w:r>
          </w:p>
          <w:p w:rsidR="007F7207" w:rsidRPr="007F7207" w:rsidRDefault="007F7207" w:rsidP="007F7207"/>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29"/>
        <w:gridCol w:w="6571"/>
      </w:tblGrid>
      <w:tr w:rsidR="00AC5750" w:rsidTr="00C6481D">
        <w:trPr>
          <w:trHeight w:hRule="exact" w:val="289"/>
        </w:trPr>
        <w:tc>
          <w:tcPr>
            <w:tcW w:w="7500" w:type="dxa"/>
            <w:gridSpan w:val="2"/>
          </w:tcPr>
          <w:p w:rsidR="00921BE9" w:rsidRDefault="002E0A5A" w:rsidP="00F33A92">
            <w:pPr>
              <w:tabs>
                <w:tab w:val="left" w:pos="993"/>
              </w:tabs>
              <w:rPr>
                <w:lang w:eastAsia="en-US"/>
              </w:rPr>
            </w:pPr>
            <w:r>
              <w:t>Datum</w:t>
            </w:r>
            <w:r w:rsidR="00F33A92">
              <w:tab/>
              <w:t>10 juni 2020</w:t>
            </w:r>
          </w:p>
        </w:tc>
      </w:tr>
      <w:tr w:rsidR="00AC5750" w:rsidTr="00C6481D">
        <w:trPr>
          <w:trHeight w:val="368"/>
        </w:trPr>
        <w:tc>
          <w:tcPr>
            <w:tcW w:w="929" w:type="dxa"/>
          </w:tcPr>
          <w:p w:rsidR="00AA6BDC" w:rsidRPr="00AA4791" w:rsidRDefault="002E0A5A" w:rsidP="00470DFF">
            <w:pPr>
              <w:rPr>
                <w:lang w:eastAsia="en-US"/>
              </w:rPr>
            </w:pPr>
            <w:r>
              <w:t>Betreft</w:t>
            </w:r>
            <w:r w:rsidR="008A5FC4">
              <w:tab/>
            </w:r>
            <w:r w:rsidR="008A5FC4">
              <w:tab/>
            </w:r>
          </w:p>
        </w:tc>
        <w:tc>
          <w:tcPr>
            <w:tcW w:w="6571" w:type="dxa"/>
          </w:tcPr>
          <w:p w:rsidR="00133DAB" w:rsidRDefault="00E65D70" w:rsidP="00E65D70">
            <w:pPr>
              <w:ind w:left="64"/>
              <w:rPr>
                <w:lang w:eastAsia="en-US"/>
              </w:rPr>
            </w:pPr>
            <w:r>
              <w:rPr>
                <w:lang w:eastAsia="en-US"/>
              </w:rPr>
              <w:t>Bijstelling en a</w:t>
            </w:r>
            <w:r w:rsidR="002E0A5A">
              <w:rPr>
                <w:lang w:eastAsia="en-US"/>
              </w:rPr>
              <w:t xml:space="preserve">anscherping en </w:t>
            </w:r>
            <w:r>
              <w:rPr>
                <w:lang w:eastAsia="en-US"/>
              </w:rPr>
              <w:t>vervolgproces</w:t>
            </w:r>
            <w:r w:rsidR="002E0A5A">
              <w:rPr>
                <w:lang w:eastAsia="en-US"/>
              </w:rPr>
              <w:t xml:space="preserve"> actualisatie curriculum primair en voortgezet onderwijs</w:t>
            </w:r>
            <w:r w:rsidR="00807D6C">
              <w:rPr>
                <w:lang w:eastAsia="en-US"/>
              </w:rPr>
              <w:t xml:space="preserve"> </w:t>
            </w:r>
          </w:p>
        </w:tc>
      </w:tr>
    </w:tbl>
    <w:p w:rsidR="00CB5B51" w:rsidRDefault="00FE731B" w:rsidP="00FE731B">
      <w:r>
        <w:t xml:space="preserve">Op 5 maart jl. </w:t>
      </w:r>
      <w:r w:rsidR="00784DA1">
        <w:t>is</w:t>
      </w:r>
      <w:r>
        <w:t xml:space="preserve"> met uw Kamer gesproken over de voorstellen om het curriculum van het funderen</w:t>
      </w:r>
      <w:bookmarkStart w:id="0" w:name="_GoBack"/>
      <w:bookmarkEnd w:id="0"/>
      <w:r>
        <w:t xml:space="preserve">d onderwijs te actualiseren. </w:t>
      </w:r>
      <w:r w:rsidR="00F83DB4">
        <w:t>Daarbij heb ik uw Kamer toegezegd schriftelijk terug te komen op een aantal pu</w:t>
      </w:r>
      <w:r w:rsidR="003676BA">
        <w:t>nten, waaronder de breed gedeeld</w:t>
      </w:r>
      <w:r w:rsidR="00F83DB4">
        <w:t>e wens om een onafhankelijke curriculumcommissie in te stellen</w:t>
      </w:r>
      <w:r w:rsidR="003676BA">
        <w:t>,</w:t>
      </w:r>
      <w:r w:rsidR="003676BA" w:rsidRPr="003676BA">
        <w:t xml:space="preserve"> </w:t>
      </w:r>
      <w:r w:rsidR="003676BA">
        <w:t>in lijn met het advies van de Onderwijsraad. Bovendien heeft ook de c</w:t>
      </w:r>
      <w:r w:rsidR="00F83DB4">
        <w:t>oronacrisis gevolgen voor de inrichting van het vervolgtraject. In deze brief informeer ik u over een aantal voorgenomen bijstellingen van de vervolgaanpak v</w:t>
      </w:r>
      <w:r w:rsidR="003676BA">
        <w:t>oor</w:t>
      </w:r>
      <w:r w:rsidR="00F83DB4">
        <w:t xml:space="preserve"> de verbetering van het curriculum. </w:t>
      </w:r>
    </w:p>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CB5B51" w:rsidTr="005D4ADC">
        <w:tc>
          <w:tcPr>
            <w:tcW w:w="2160" w:type="dxa"/>
          </w:tcPr>
          <w:p w:rsidR="00CB5B51" w:rsidRPr="00A12485" w:rsidRDefault="00CB5B51" w:rsidP="005D4ADC">
            <w:pPr>
              <w:spacing w:line="180" w:lineRule="exact"/>
              <w:rPr>
                <w:b/>
                <w:sz w:val="13"/>
                <w:szCs w:val="13"/>
              </w:rPr>
            </w:pPr>
            <w:r>
              <w:rPr>
                <w:b/>
                <w:sz w:val="13"/>
                <w:szCs w:val="13"/>
              </w:rPr>
              <w:t>Primair Onderwijs</w:t>
            </w:r>
          </w:p>
          <w:p w:rsidR="00CB5B51" w:rsidRDefault="00CB5B51" w:rsidP="005D4ADC">
            <w:pPr>
              <w:pStyle w:val="Huisstijl-Gegeven"/>
              <w:spacing w:after="0"/>
            </w:pPr>
            <w:r>
              <w:t xml:space="preserve">Rijnstraat 50 </w:t>
            </w:r>
          </w:p>
          <w:p w:rsidR="00CB5B51" w:rsidRDefault="00CB5B51" w:rsidP="005D4ADC">
            <w:pPr>
              <w:pStyle w:val="Huisstijl-Gegeven"/>
              <w:spacing w:after="0"/>
            </w:pPr>
            <w:r>
              <w:t>Den Haag</w:t>
            </w:r>
          </w:p>
          <w:p w:rsidR="00CB5B51" w:rsidRDefault="00CB5B51" w:rsidP="005D4ADC">
            <w:pPr>
              <w:pStyle w:val="Huisstijl-Gegeven"/>
              <w:spacing w:after="0"/>
            </w:pPr>
            <w:r>
              <w:t>Postbus 16375</w:t>
            </w:r>
          </w:p>
          <w:p w:rsidR="00CB5B51" w:rsidRDefault="00CB5B51" w:rsidP="005D4ADC">
            <w:pPr>
              <w:pStyle w:val="Huisstijl-Gegeven"/>
              <w:spacing w:after="0"/>
            </w:pPr>
            <w:r>
              <w:t>2500 BJ Den Haag</w:t>
            </w:r>
          </w:p>
          <w:p w:rsidR="00CB5B51" w:rsidRDefault="00CB5B51" w:rsidP="005D4ADC">
            <w:pPr>
              <w:pStyle w:val="Huisstijl-Gegeven"/>
              <w:spacing w:after="90"/>
            </w:pPr>
            <w:r>
              <w:t>www.rijksoverheid.nl</w:t>
            </w:r>
          </w:p>
          <w:p w:rsidR="00CB5B51" w:rsidRPr="00A32073" w:rsidRDefault="00CB5B51" w:rsidP="005D4ADC">
            <w:pPr>
              <w:spacing w:line="180" w:lineRule="exact"/>
              <w:rPr>
                <w:sz w:val="13"/>
                <w:szCs w:val="13"/>
              </w:rPr>
            </w:pPr>
          </w:p>
        </w:tc>
      </w:tr>
      <w:tr w:rsidR="00CB5B51" w:rsidTr="005D4ADC">
        <w:trPr>
          <w:trHeight w:hRule="exact" w:val="200"/>
        </w:trPr>
        <w:tc>
          <w:tcPr>
            <w:tcW w:w="2160" w:type="dxa"/>
          </w:tcPr>
          <w:p w:rsidR="00CB5B51" w:rsidRPr="00356D2B" w:rsidRDefault="00CB5B51" w:rsidP="005D4ADC">
            <w:pPr>
              <w:spacing w:after="90" w:line="180" w:lineRule="exact"/>
              <w:rPr>
                <w:sz w:val="13"/>
                <w:szCs w:val="13"/>
              </w:rPr>
            </w:pPr>
          </w:p>
        </w:tc>
      </w:tr>
      <w:tr w:rsidR="00CB5B51" w:rsidTr="005D4ADC">
        <w:trPr>
          <w:trHeight w:val="450"/>
        </w:trPr>
        <w:tc>
          <w:tcPr>
            <w:tcW w:w="2160" w:type="dxa"/>
          </w:tcPr>
          <w:p w:rsidR="00CB5B51" w:rsidRDefault="00CB5B51" w:rsidP="005D4ADC">
            <w:pPr>
              <w:pStyle w:val="Huisstijl-Kopje"/>
            </w:pPr>
            <w:r>
              <w:t>Onze referentie</w:t>
            </w:r>
          </w:p>
          <w:p w:rsidR="00CB5B51" w:rsidRPr="00FA7882" w:rsidRDefault="00980D4B" w:rsidP="00562606">
            <w:pPr>
              <w:spacing w:line="180" w:lineRule="exact"/>
              <w:rPr>
                <w:sz w:val="13"/>
                <w:szCs w:val="13"/>
              </w:rPr>
            </w:pPr>
            <w:r>
              <w:rPr>
                <w:sz w:val="13"/>
                <w:szCs w:val="13"/>
              </w:rPr>
              <w:t>24745689</w:t>
            </w:r>
          </w:p>
        </w:tc>
      </w:tr>
    </w:tbl>
    <w:p w:rsidR="00B55504" w:rsidRDefault="00B55504" w:rsidP="00FE731B"/>
    <w:p w:rsidR="00E65D70" w:rsidRPr="00FB5273" w:rsidRDefault="00224423" w:rsidP="00FB5273">
      <w:pPr>
        <w:pStyle w:val="Lijstalinea"/>
        <w:numPr>
          <w:ilvl w:val="0"/>
          <w:numId w:val="18"/>
        </w:numPr>
        <w:rPr>
          <w:b/>
        </w:rPr>
      </w:pPr>
      <w:r w:rsidRPr="00FB5273">
        <w:rPr>
          <w:b/>
        </w:rPr>
        <w:t xml:space="preserve">Bijgestelde </w:t>
      </w:r>
      <w:r w:rsidR="00E65D70" w:rsidRPr="00FB5273">
        <w:rPr>
          <w:b/>
        </w:rPr>
        <w:t>vervolgaanpak</w:t>
      </w:r>
    </w:p>
    <w:p w:rsidR="00D13C58" w:rsidRDefault="00D13C58" w:rsidP="00E65D70">
      <w:pPr>
        <w:rPr>
          <w:rFonts w:eastAsia="Verdana"/>
          <w:szCs w:val="18"/>
        </w:rPr>
      </w:pPr>
    </w:p>
    <w:p w:rsidR="00DE332D" w:rsidRDefault="00ED6929" w:rsidP="00E65D70">
      <w:pPr>
        <w:rPr>
          <w:rFonts w:eastAsia="Verdana"/>
          <w:szCs w:val="18"/>
        </w:rPr>
      </w:pPr>
      <w:r>
        <w:rPr>
          <w:rFonts w:eastAsia="Verdana"/>
          <w:szCs w:val="18"/>
        </w:rPr>
        <w:t xml:space="preserve">Ten aanzien van het vervolg heeft uw Kamer </w:t>
      </w:r>
      <w:r w:rsidR="00B0353D">
        <w:rPr>
          <w:rFonts w:eastAsia="Verdana"/>
          <w:szCs w:val="18"/>
        </w:rPr>
        <w:t>zorg- en aandachtspunten</w:t>
      </w:r>
      <w:r w:rsidR="00DE332D">
        <w:rPr>
          <w:rFonts w:eastAsia="Verdana"/>
          <w:szCs w:val="18"/>
        </w:rPr>
        <w:t xml:space="preserve"> </w:t>
      </w:r>
      <w:r w:rsidR="00B0353D">
        <w:rPr>
          <w:rFonts w:eastAsia="Verdana"/>
          <w:szCs w:val="18"/>
        </w:rPr>
        <w:t xml:space="preserve">benoemd in </w:t>
      </w:r>
      <w:r w:rsidR="00DE332D">
        <w:rPr>
          <w:rFonts w:eastAsia="Verdana"/>
          <w:szCs w:val="18"/>
        </w:rPr>
        <w:t>het AO van 5 maart</w:t>
      </w:r>
      <w:r w:rsidR="00B0353D">
        <w:rPr>
          <w:rFonts w:eastAsia="Verdana"/>
          <w:szCs w:val="18"/>
        </w:rPr>
        <w:t xml:space="preserve">, die ik </w:t>
      </w:r>
      <w:r w:rsidR="00A431DE">
        <w:rPr>
          <w:rFonts w:eastAsia="Verdana"/>
          <w:szCs w:val="18"/>
        </w:rPr>
        <w:t>goed wil adresseren</w:t>
      </w:r>
      <w:r w:rsidR="00264F8F">
        <w:rPr>
          <w:rFonts w:eastAsia="Verdana"/>
          <w:szCs w:val="18"/>
        </w:rPr>
        <w:t>. Er is onder andere aandacht gevraagd voor</w:t>
      </w:r>
      <w:r w:rsidR="008923EA">
        <w:rPr>
          <w:rFonts w:eastAsia="Verdana"/>
          <w:szCs w:val="18"/>
        </w:rPr>
        <w:t xml:space="preserve"> het belang van wetenschappelijke borging van het proces met een onafhankelijk wetenschappelijk oordeel</w:t>
      </w:r>
      <w:r w:rsidR="00264F8F">
        <w:rPr>
          <w:rFonts w:eastAsia="Verdana"/>
          <w:szCs w:val="18"/>
        </w:rPr>
        <w:t xml:space="preserve">, </w:t>
      </w:r>
      <w:r w:rsidR="00346D27">
        <w:rPr>
          <w:rFonts w:eastAsia="Verdana"/>
          <w:szCs w:val="18"/>
        </w:rPr>
        <w:t xml:space="preserve">voor </w:t>
      </w:r>
      <w:r w:rsidR="00F83DB4">
        <w:rPr>
          <w:rFonts w:eastAsia="Verdana"/>
          <w:szCs w:val="18"/>
        </w:rPr>
        <w:t>de rol van de politiek en het risico op vertraging</w:t>
      </w:r>
      <w:r w:rsidR="00346D27">
        <w:rPr>
          <w:rFonts w:eastAsia="Verdana"/>
          <w:szCs w:val="18"/>
        </w:rPr>
        <w:t>,</w:t>
      </w:r>
      <w:r w:rsidR="00264F8F">
        <w:rPr>
          <w:rFonts w:eastAsia="Verdana"/>
          <w:szCs w:val="18"/>
        </w:rPr>
        <w:t xml:space="preserve"> en </w:t>
      </w:r>
      <w:r w:rsidR="00346D27">
        <w:rPr>
          <w:rFonts w:eastAsia="Verdana"/>
          <w:szCs w:val="18"/>
        </w:rPr>
        <w:t xml:space="preserve">voor </w:t>
      </w:r>
      <w:r w:rsidR="008923EA">
        <w:rPr>
          <w:rFonts w:eastAsia="Verdana"/>
          <w:szCs w:val="18"/>
        </w:rPr>
        <w:t xml:space="preserve">de </w:t>
      </w:r>
      <w:r w:rsidR="00C6481D">
        <w:rPr>
          <w:rFonts w:eastAsia="Verdana"/>
          <w:szCs w:val="18"/>
        </w:rPr>
        <w:t xml:space="preserve">benodigde betrokkenheid </w:t>
      </w:r>
      <w:r w:rsidR="008923EA">
        <w:rPr>
          <w:rFonts w:eastAsia="Verdana"/>
          <w:szCs w:val="18"/>
        </w:rPr>
        <w:t xml:space="preserve">van leraren en schoolleiders </w:t>
      </w:r>
      <w:r w:rsidR="00C6481D">
        <w:rPr>
          <w:rFonts w:eastAsia="Verdana"/>
          <w:szCs w:val="18"/>
        </w:rPr>
        <w:t>bij</w:t>
      </w:r>
      <w:r w:rsidR="008923EA">
        <w:rPr>
          <w:rFonts w:eastAsia="Verdana"/>
          <w:szCs w:val="18"/>
        </w:rPr>
        <w:t xml:space="preserve"> een vervolgaanpak. </w:t>
      </w:r>
      <w:r w:rsidR="00A431DE">
        <w:rPr>
          <w:rFonts w:eastAsia="Verdana"/>
          <w:szCs w:val="18"/>
        </w:rPr>
        <w:t>Ook</w:t>
      </w:r>
      <w:r w:rsidR="00B0353D">
        <w:rPr>
          <w:rFonts w:eastAsia="Verdana"/>
          <w:szCs w:val="18"/>
        </w:rPr>
        <w:t xml:space="preserve"> de coronamaatregelen nopen tot een bijgestelde vervolgaanpak. Op dit moment zijn leraren en schoolleiders volop aan de slag </w:t>
      </w:r>
      <w:r w:rsidR="00B0353D">
        <w:t>om het onderwijs op school weer op te starten, en eventuele lacunes in de ontwikkeling van hun leerlingen in beeld te brengen en te verhelpen.</w:t>
      </w:r>
      <w:r w:rsidR="006D5874">
        <w:rPr>
          <w:szCs w:val="18"/>
        </w:rPr>
        <w:t xml:space="preserve"> Dat vergt een nieuwe weging van de aanpak. </w:t>
      </w:r>
    </w:p>
    <w:p w:rsidR="00B0353D" w:rsidRDefault="00B0353D" w:rsidP="004E0E49"/>
    <w:p w:rsidR="00674174" w:rsidRDefault="006D5874" w:rsidP="004E0E49">
      <w:pPr>
        <w:rPr>
          <w:rFonts w:eastAsia="Verdana"/>
          <w:szCs w:val="18"/>
        </w:rPr>
      </w:pPr>
      <w:r>
        <w:t xml:space="preserve">Om deze redenen heb ik besloten het vervolgtraject op een aantal punten bij te stellen. </w:t>
      </w:r>
      <w:r w:rsidR="00674174">
        <w:t>Hiermee houdt het proces voortgang</w:t>
      </w:r>
      <w:r w:rsidR="00B33454">
        <w:t xml:space="preserve">, </w:t>
      </w:r>
      <w:r w:rsidR="00EB4730">
        <w:t xml:space="preserve">blijf </w:t>
      </w:r>
      <w:r w:rsidR="00B33454">
        <w:t xml:space="preserve">ik opvolging </w:t>
      </w:r>
      <w:r w:rsidR="00EB4730">
        <w:t xml:space="preserve">geven </w:t>
      </w:r>
      <w:r w:rsidR="00B33454">
        <w:t xml:space="preserve">aan de aanbevelingen van de </w:t>
      </w:r>
      <w:proofErr w:type="spellStart"/>
      <w:r w:rsidR="00B33454">
        <w:t>commissie-Dijsselbloem</w:t>
      </w:r>
      <w:proofErr w:type="spellEnd"/>
      <w:r w:rsidR="00AB7426">
        <w:t xml:space="preserve"> </w:t>
      </w:r>
      <w:r w:rsidR="00C6481D">
        <w:t xml:space="preserve">en </w:t>
      </w:r>
      <w:r w:rsidR="00674174">
        <w:t>worden aanvullende waarborgen ingebouwd.</w:t>
      </w:r>
      <w:r w:rsidR="00BB41B3">
        <w:rPr>
          <w:rStyle w:val="Voetnootmarkering"/>
        </w:rPr>
        <w:footnoteReference w:id="1"/>
      </w:r>
      <w:r w:rsidR="00674174">
        <w:t xml:space="preserve"> </w:t>
      </w:r>
      <w:r w:rsidR="00205531">
        <w:rPr>
          <w:rFonts w:eastAsia="Verdana"/>
          <w:szCs w:val="18"/>
        </w:rPr>
        <w:t>Ik wil daartoe dit jaar nog verdere stappen zetten, door deze zomer ee</w:t>
      </w:r>
      <w:r w:rsidR="003676BA">
        <w:rPr>
          <w:rFonts w:eastAsia="Verdana"/>
          <w:szCs w:val="18"/>
        </w:rPr>
        <w:t>n tijdelijke wetenschappelijke c</w:t>
      </w:r>
      <w:r w:rsidR="00205531">
        <w:rPr>
          <w:rFonts w:eastAsia="Verdana"/>
          <w:szCs w:val="18"/>
        </w:rPr>
        <w:t>urriculumcommissie in</w:t>
      </w:r>
      <w:r w:rsidR="003676BA">
        <w:rPr>
          <w:rFonts w:eastAsia="Verdana"/>
          <w:szCs w:val="18"/>
        </w:rPr>
        <w:t xml:space="preserve"> te </w:t>
      </w:r>
      <w:r w:rsidR="00205531">
        <w:rPr>
          <w:rFonts w:eastAsia="Verdana"/>
          <w:szCs w:val="18"/>
        </w:rPr>
        <w:t>stelle</w:t>
      </w:r>
      <w:r w:rsidR="003676BA">
        <w:rPr>
          <w:rFonts w:eastAsia="Verdana"/>
          <w:szCs w:val="18"/>
        </w:rPr>
        <w:t>n,</w:t>
      </w:r>
      <w:r w:rsidR="00205531">
        <w:rPr>
          <w:rFonts w:eastAsia="Verdana"/>
          <w:szCs w:val="18"/>
        </w:rPr>
        <w:t xml:space="preserve"> ingericht conform het advies van de Onderwijsraad uit 2018.</w:t>
      </w:r>
      <w:r w:rsidR="00BB41B3">
        <w:rPr>
          <w:rStyle w:val="Voetnootmarkering"/>
          <w:rFonts w:eastAsia="Verdana"/>
          <w:szCs w:val="18"/>
        </w:rPr>
        <w:footnoteReference w:id="2"/>
      </w:r>
      <w:r w:rsidR="00205531">
        <w:rPr>
          <w:rFonts w:eastAsia="Verdana"/>
          <w:szCs w:val="18"/>
        </w:rPr>
        <w:t xml:space="preserve"> De tijdelijke commissie legt de basis voor een permanente commissie</w:t>
      </w:r>
      <w:r w:rsidR="003676BA">
        <w:rPr>
          <w:rFonts w:eastAsia="Verdana"/>
          <w:szCs w:val="18"/>
        </w:rPr>
        <w:t>,</w:t>
      </w:r>
      <w:r w:rsidR="00205531">
        <w:rPr>
          <w:rFonts w:eastAsia="Verdana"/>
          <w:szCs w:val="18"/>
        </w:rPr>
        <w:t xml:space="preserve"> en geeft de minister en de Kamer op cruciale momenten richtinggevende adviezen over de inhoud en het proces van de </w:t>
      </w:r>
      <w:r w:rsidR="00CD1FCA">
        <w:rPr>
          <w:rFonts w:eastAsia="Verdana"/>
          <w:szCs w:val="18"/>
        </w:rPr>
        <w:t>vernieuwing van het curriculum.</w:t>
      </w:r>
      <w:r w:rsidR="00205531">
        <w:rPr>
          <w:rFonts w:eastAsia="Verdana"/>
          <w:szCs w:val="18"/>
        </w:rPr>
        <w:t xml:space="preserve"> </w:t>
      </w:r>
      <w:r w:rsidR="00674174">
        <w:rPr>
          <w:rFonts w:eastAsia="Verdana"/>
          <w:szCs w:val="18"/>
        </w:rPr>
        <w:t>V</w:t>
      </w:r>
      <w:r w:rsidR="00743AD4">
        <w:rPr>
          <w:rFonts w:eastAsia="Verdana"/>
          <w:szCs w:val="18"/>
        </w:rPr>
        <w:t xml:space="preserve">oor het ontwikkelen van de geactualiseerde kerndoelen en eindtermen </w:t>
      </w:r>
      <w:r w:rsidR="00674174">
        <w:rPr>
          <w:rFonts w:eastAsia="Verdana"/>
          <w:szCs w:val="18"/>
        </w:rPr>
        <w:t xml:space="preserve">is </w:t>
      </w:r>
      <w:r w:rsidR="00743AD4">
        <w:rPr>
          <w:rFonts w:eastAsia="Verdana"/>
          <w:szCs w:val="18"/>
        </w:rPr>
        <w:t>een andere aanpak nodig dan in de afgelopen periode is gehanteerd, waarbij curriculumexpertise nog steviger wordt betrokken.</w:t>
      </w:r>
      <w:r w:rsidR="00DE332D">
        <w:rPr>
          <w:rFonts w:eastAsia="Verdana"/>
          <w:szCs w:val="18"/>
        </w:rPr>
        <w:t xml:space="preserve"> Er worden geen grootschalige ontwikkelteams ingesteld</w:t>
      </w:r>
      <w:r w:rsidR="003676BA">
        <w:rPr>
          <w:rFonts w:eastAsia="Verdana"/>
          <w:szCs w:val="18"/>
        </w:rPr>
        <w:t>,</w:t>
      </w:r>
      <w:r w:rsidR="00743AD4">
        <w:rPr>
          <w:rFonts w:eastAsia="Verdana"/>
          <w:szCs w:val="18"/>
        </w:rPr>
        <w:t xml:space="preserve"> </w:t>
      </w:r>
      <w:r w:rsidR="00DE332D">
        <w:rPr>
          <w:rFonts w:eastAsia="Verdana"/>
          <w:szCs w:val="18"/>
        </w:rPr>
        <w:t>en z</w:t>
      </w:r>
      <w:r w:rsidR="00743AD4">
        <w:rPr>
          <w:rFonts w:eastAsia="Verdana"/>
          <w:szCs w:val="18"/>
        </w:rPr>
        <w:t xml:space="preserve">owel de </w:t>
      </w:r>
      <w:r w:rsidR="00743AD4" w:rsidRPr="007A1D6F">
        <w:rPr>
          <w:rFonts w:eastAsia="Verdana"/>
          <w:szCs w:val="18"/>
        </w:rPr>
        <w:lastRenderedPageBreak/>
        <w:t xml:space="preserve">kerndoelen als de eindtermen worden </w:t>
      </w:r>
      <w:r w:rsidR="00677045" w:rsidRPr="007A1D6F">
        <w:rPr>
          <w:rFonts w:eastAsia="Verdana"/>
          <w:szCs w:val="18"/>
        </w:rPr>
        <w:t xml:space="preserve">door SLO </w:t>
      </w:r>
      <w:r w:rsidR="00743AD4" w:rsidRPr="007A1D6F">
        <w:rPr>
          <w:rFonts w:eastAsia="Verdana"/>
          <w:szCs w:val="18"/>
        </w:rPr>
        <w:t>ontwikkeld</w:t>
      </w:r>
      <w:r w:rsidR="003676BA" w:rsidRPr="007A1D6F">
        <w:rPr>
          <w:rFonts w:eastAsia="Verdana"/>
          <w:szCs w:val="18"/>
        </w:rPr>
        <w:t>,</w:t>
      </w:r>
      <w:r w:rsidR="00743AD4" w:rsidRPr="007A1D6F">
        <w:rPr>
          <w:rFonts w:eastAsia="Verdana"/>
          <w:szCs w:val="18"/>
        </w:rPr>
        <w:t xml:space="preserve"> in opdracht van OCW</w:t>
      </w:r>
      <w:r w:rsidR="00DE332D" w:rsidRPr="007A1D6F">
        <w:rPr>
          <w:rFonts w:eastAsia="Verdana"/>
          <w:szCs w:val="18"/>
        </w:rPr>
        <w:t>.</w:t>
      </w:r>
      <w:r w:rsidR="00674174" w:rsidRPr="007A1D6F">
        <w:rPr>
          <w:rFonts w:eastAsia="Verdana"/>
          <w:szCs w:val="18"/>
        </w:rPr>
        <w:t xml:space="preserve"> </w:t>
      </w:r>
      <w:r w:rsidR="009A330C" w:rsidRPr="007A1D6F">
        <w:rPr>
          <w:rFonts w:eastAsia="Verdana"/>
          <w:szCs w:val="18"/>
        </w:rPr>
        <w:t>Dat biedt ook de</w:t>
      </w:r>
      <w:r w:rsidR="00674174" w:rsidRPr="007A1D6F">
        <w:rPr>
          <w:rFonts w:eastAsia="Verdana"/>
          <w:szCs w:val="18"/>
        </w:rPr>
        <w:t xml:space="preserve"> Kamer optimaal </w:t>
      </w:r>
      <w:r w:rsidR="009A330C" w:rsidRPr="007A1D6F">
        <w:rPr>
          <w:rFonts w:eastAsia="Verdana"/>
          <w:szCs w:val="18"/>
        </w:rPr>
        <w:t xml:space="preserve">de gelegenheid </w:t>
      </w:r>
      <w:r w:rsidR="00674174" w:rsidRPr="007A1D6F">
        <w:rPr>
          <w:rFonts w:eastAsia="Verdana"/>
          <w:szCs w:val="18"/>
        </w:rPr>
        <w:t xml:space="preserve">om </w:t>
      </w:r>
      <w:r w:rsidR="009A330C" w:rsidRPr="007A1D6F">
        <w:rPr>
          <w:rFonts w:eastAsia="Verdana"/>
          <w:szCs w:val="18"/>
        </w:rPr>
        <w:t>haar</w:t>
      </w:r>
      <w:r w:rsidR="00674174" w:rsidRPr="007A1D6F">
        <w:rPr>
          <w:rFonts w:eastAsia="Verdana"/>
          <w:szCs w:val="18"/>
        </w:rPr>
        <w:t xml:space="preserve"> controlerende rol in te vullen</w:t>
      </w:r>
      <w:r w:rsidR="00205531" w:rsidRPr="007A1D6F">
        <w:rPr>
          <w:rFonts w:eastAsia="Verdana"/>
          <w:szCs w:val="18"/>
        </w:rPr>
        <w:t xml:space="preserve">, mede op basis van de adviezen van de </w:t>
      </w:r>
      <w:r w:rsidR="003676BA" w:rsidRPr="007A1D6F">
        <w:rPr>
          <w:rFonts w:eastAsia="Verdana"/>
          <w:szCs w:val="18"/>
        </w:rPr>
        <w:t>c</w:t>
      </w:r>
      <w:r w:rsidR="00205531" w:rsidRPr="007A1D6F">
        <w:rPr>
          <w:rFonts w:eastAsia="Verdana"/>
          <w:szCs w:val="18"/>
        </w:rPr>
        <w:t>urriculumcommissie</w:t>
      </w:r>
      <w:r w:rsidR="00743AD4" w:rsidRPr="007A1D6F">
        <w:rPr>
          <w:rFonts w:eastAsia="Verdana"/>
          <w:szCs w:val="18"/>
        </w:rPr>
        <w:t xml:space="preserve">. </w:t>
      </w:r>
      <w:r w:rsidR="00B339D7" w:rsidRPr="007A1D6F">
        <w:rPr>
          <w:rFonts w:eastAsia="Verdana"/>
          <w:szCs w:val="18"/>
        </w:rPr>
        <w:t xml:space="preserve">Hoewel ik tegemoet wil komen aan de wensen vanuit de Kamer ten aanzien van de vervolgaanpak, ben ik – met de Kamer – ook van mening dat betrokkenheid van leraren, leerlingen, schoolleiders en ouders van groot belang </w:t>
      </w:r>
      <w:r w:rsidR="007A1D6F" w:rsidRPr="007A1D6F">
        <w:rPr>
          <w:rFonts w:eastAsia="Verdana"/>
          <w:szCs w:val="18"/>
        </w:rPr>
        <w:t>is</w:t>
      </w:r>
      <w:r w:rsidR="00B339D7" w:rsidRPr="007A1D6F">
        <w:rPr>
          <w:rFonts w:eastAsia="Verdana"/>
          <w:szCs w:val="18"/>
        </w:rPr>
        <w:t>. Ik wil daarom de concept-kerndoelen</w:t>
      </w:r>
      <w:r w:rsidR="003752D2">
        <w:rPr>
          <w:rFonts w:eastAsia="Verdana"/>
          <w:szCs w:val="18"/>
        </w:rPr>
        <w:t xml:space="preserve"> en -eindtermen</w:t>
      </w:r>
      <w:r w:rsidR="00B339D7" w:rsidRPr="007A1D6F">
        <w:rPr>
          <w:rFonts w:eastAsia="Verdana"/>
          <w:szCs w:val="18"/>
        </w:rPr>
        <w:t xml:space="preserve"> </w:t>
      </w:r>
      <w:r w:rsidR="007A1D6F" w:rsidRPr="007A1D6F">
        <w:rPr>
          <w:rFonts w:eastAsia="Verdana"/>
          <w:szCs w:val="18"/>
        </w:rPr>
        <w:t>goed</w:t>
      </w:r>
      <w:r w:rsidR="00B339D7" w:rsidRPr="007A1D6F">
        <w:rPr>
          <w:rFonts w:eastAsia="Verdana"/>
          <w:szCs w:val="18"/>
        </w:rPr>
        <w:t xml:space="preserve"> testen in de dagelijkse schoolpraktijk, om zo te komen tot kerndoelen en eindtermen die goed uitvoerbaar zijn en draagvlak hebben in het onderwijsveld. </w:t>
      </w:r>
      <w:r w:rsidR="00EA76F8" w:rsidRPr="007A1D6F">
        <w:rPr>
          <w:rFonts w:eastAsia="Verdana"/>
          <w:szCs w:val="18"/>
        </w:rPr>
        <w:t>De Kamer wordt periodiek geïnformeerd over de voortgang.</w:t>
      </w:r>
    </w:p>
    <w:p w:rsidR="00743AD4" w:rsidRDefault="00743AD4" w:rsidP="00E65D70"/>
    <w:p w:rsidR="0077660B" w:rsidRPr="00ED6929" w:rsidRDefault="00030AF8" w:rsidP="00ED6929">
      <w:pPr>
        <w:rPr>
          <w:i/>
        </w:rPr>
      </w:pPr>
      <w:r w:rsidRPr="00ED6929">
        <w:rPr>
          <w:i/>
        </w:rPr>
        <w:t>Instelling</w:t>
      </w:r>
      <w:r w:rsidR="00D26D7D" w:rsidRPr="00ED6929">
        <w:rPr>
          <w:i/>
        </w:rPr>
        <w:t xml:space="preserve"> </w:t>
      </w:r>
      <w:r w:rsidR="0077660B" w:rsidRPr="00ED6929">
        <w:rPr>
          <w:i/>
        </w:rPr>
        <w:t xml:space="preserve">onafhankelijke </w:t>
      </w:r>
      <w:r w:rsidR="00784DA1" w:rsidRPr="00ED6929">
        <w:rPr>
          <w:i/>
        </w:rPr>
        <w:t xml:space="preserve">wetenschappelijke </w:t>
      </w:r>
      <w:r w:rsidR="0077660B" w:rsidRPr="00ED6929">
        <w:rPr>
          <w:i/>
        </w:rPr>
        <w:t>curriculumcommissie</w:t>
      </w:r>
    </w:p>
    <w:p w:rsidR="0077660B" w:rsidRDefault="0077660B" w:rsidP="0077660B"/>
    <w:p w:rsidR="0077660B" w:rsidRDefault="0077660B" w:rsidP="0077660B">
      <w:r w:rsidRPr="006E1C56">
        <w:t xml:space="preserve">In lijn met het advies van de Onderwijsraad uit 2018 </w:t>
      </w:r>
      <w:r w:rsidR="00F33424">
        <w:t xml:space="preserve">en de aanwijzingen van de Kamer belast ik deze commissie met </w:t>
      </w:r>
      <w:r w:rsidR="006069DE">
        <w:t>adviserende</w:t>
      </w:r>
      <w:r w:rsidR="00F33424">
        <w:t xml:space="preserve"> taken</w:t>
      </w:r>
      <w:r w:rsidR="006B1CE3">
        <w:t xml:space="preserve"> op de cruciale momenten</w:t>
      </w:r>
      <w:r w:rsidR="006069DE">
        <w:t xml:space="preserve"> tijdens en bij </w:t>
      </w:r>
      <w:r w:rsidR="006B1CE3">
        <w:t xml:space="preserve">de </w:t>
      </w:r>
      <w:r w:rsidR="006069DE">
        <w:t>afronding van het vervolgproces</w:t>
      </w:r>
      <w:r w:rsidR="00F24EE8">
        <w:t>. Het gaat om periodiek advies, waarbij de commissie zich op korte termijn buigt over de voorstellen</w:t>
      </w:r>
      <w:r w:rsidR="00264F8F">
        <w:t>.</w:t>
      </w:r>
      <w:r w:rsidR="005B3848">
        <w:t xml:space="preserve"> </w:t>
      </w:r>
      <w:r w:rsidR="00F24EE8">
        <w:t>Daarnaast adviseert de commissie over de werkopdracht die wordt gegeven aan de leerplanontwikkelaars en curriculumexperts van de SLO, inclusief de ontwerptijdverdeling en een beoordelingskader voor kansengelijkheid, in lijn met de motie-Van Meenen/Kwint.</w:t>
      </w:r>
      <w:r w:rsidR="00BB41B3">
        <w:rPr>
          <w:rStyle w:val="Voetnootmarkering"/>
        </w:rPr>
        <w:footnoteReference w:id="3"/>
      </w:r>
      <w:r w:rsidR="00F24EE8">
        <w:t xml:space="preserve"> Nadat de conceptkerndoelen zijn geformuleerd, adviseert de commissie over in hoeverre ze voldoen aan de doelstellingen van het curriculumtraject, waaronder het beperken van overladenheid en het versterken van doorlopende leerlijnen. De commissie brengt </w:t>
      </w:r>
      <w:r w:rsidR="00366950">
        <w:t xml:space="preserve">in ieder geval </w:t>
      </w:r>
      <w:r w:rsidR="00F24EE8">
        <w:t>op de volgende momenten advies uit</w:t>
      </w:r>
      <w:r w:rsidRPr="006E1C56">
        <w:t>:</w:t>
      </w:r>
    </w:p>
    <w:p w:rsidR="00434446" w:rsidRDefault="00346B73" w:rsidP="00434446">
      <w:pPr>
        <w:pStyle w:val="Lijstalinea"/>
        <w:numPr>
          <w:ilvl w:val="0"/>
          <w:numId w:val="6"/>
        </w:numPr>
      </w:pPr>
      <w:r>
        <w:t>i</w:t>
      </w:r>
      <w:r w:rsidR="006B1CE3">
        <w:t xml:space="preserve">n het najaar van 2020 </w:t>
      </w:r>
      <w:r w:rsidR="00F24EE8">
        <w:t>over de curriculumvoorstellen en de werkopdracht voor het vervolg aan de SLO;</w:t>
      </w:r>
    </w:p>
    <w:p w:rsidR="00D65E6A" w:rsidRDefault="00346B73" w:rsidP="00434446">
      <w:pPr>
        <w:pStyle w:val="Lijstalinea"/>
        <w:numPr>
          <w:ilvl w:val="0"/>
          <w:numId w:val="6"/>
        </w:numPr>
      </w:pPr>
      <w:r>
        <w:t>e</w:t>
      </w:r>
      <w:r w:rsidR="00D65E6A">
        <w:t>ind 2021 over de geformuleerde conceptkerndoelen, alvorens ze twee schooljaren in de praktijk worden getoetst;</w:t>
      </w:r>
    </w:p>
    <w:p w:rsidR="00D65E6A" w:rsidRDefault="00346B73" w:rsidP="00434446">
      <w:pPr>
        <w:pStyle w:val="Lijstalinea"/>
        <w:numPr>
          <w:ilvl w:val="0"/>
          <w:numId w:val="6"/>
        </w:numPr>
      </w:pPr>
      <w:r>
        <w:t>i</w:t>
      </w:r>
      <w:r w:rsidR="00D65E6A">
        <w:t>n 2023 geeft de commissie zijn eindadvies alvorens de kerndoelen aan de Kamer worden voorgelegd.</w:t>
      </w:r>
    </w:p>
    <w:p w:rsidR="00F33424" w:rsidRDefault="00F33424" w:rsidP="0077660B"/>
    <w:p w:rsidR="00030AF8" w:rsidRPr="00ED6929" w:rsidRDefault="000817DC" w:rsidP="00ED6929">
      <w:pPr>
        <w:rPr>
          <w:i/>
        </w:rPr>
      </w:pPr>
      <w:r w:rsidRPr="00ED6929">
        <w:rPr>
          <w:i/>
        </w:rPr>
        <w:t>Bijgesteld vervolgproces</w:t>
      </w:r>
      <w:r w:rsidR="0014258D" w:rsidRPr="00ED6929">
        <w:rPr>
          <w:i/>
        </w:rPr>
        <w:t xml:space="preserve"> kerndoelen</w:t>
      </w:r>
      <w:r w:rsidR="001F64E2" w:rsidRPr="00ED6929">
        <w:rPr>
          <w:i/>
        </w:rPr>
        <w:t xml:space="preserve"> primair onderwijs en onderbouw vo</w:t>
      </w:r>
      <w:r w:rsidR="0065737C" w:rsidRPr="00ED6929">
        <w:rPr>
          <w:i/>
        </w:rPr>
        <w:t xml:space="preserve"> </w:t>
      </w:r>
    </w:p>
    <w:p w:rsidR="00ED6929" w:rsidRDefault="00ED6929" w:rsidP="000817DC"/>
    <w:p w:rsidR="008668A2" w:rsidRDefault="00940376" w:rsidP="008668A2">
      <w:r>
        <w:t>In de bijgestelde vervolgaanpak voor het kerndoelentraject is een</w:t>
      </w:r>
      <w:r w:rsidR="00BF1DF8">
        <w:t xml:space="preserve"> goede balans tussen wetenschappelijke onderbouwing, praktische toepasbaarheid en breed draagvlak cruciaal. </w:t>
      </w:r>
    </w:p>
    <w:p w:rsidR="00940376" w:rsidRDefault="000817DC" w:rsidP="008668A2">
      <w:pPr>
        <w:pStyle w:val="Lijstalinea"/>
        <w:numPr>
          <w:ilvl w:val="0"/>
          <w:numId w:val="15"/>
        </w:numPr>
        <w:rPr>
          <w:rFonts w:eastAsia="Verdana"/>
          <w:szCs w:val="18"/>
        </w:rPr>
      </w:pPr>
      <w:r w:rsidRPr="00ED6929">
        <w:rPr>
          <w:rFonts w:eastAsia="Verdana"/>
          <w:szCs w:val="18"/>
        </w:rPr>
        <w:t xml:space="preserve">Nog deze zomer wordt de </w:t>
      </w:r>
      <w:r w:rsidR="00A431DE">
        <w:rPr>
          <w:rFonts w:eastAsia="Verdana"/>
          <w:szCs w:val="18"/>
        </w:rPr>
        <w:t xml:space="preserve">bovengenoemde </w:t>
      </w:r>
      <w:r w:rsidRPr="00ED6929">
        <w:rPr>
          <w:rFonts w:eastAsia="Verdana"/>
          <w:szCs w:val="18"/>
        </w:rPr>
        <w:t xml:space="preserve">wetenschappelijke commissie ingericht. </w:t>
      </w:r>
      <w:r w:rsidR="00CA597D" w:rsidRPr="008668A2">
        <w:rPr>
          <w:rFonts w:eastAsia="Verdana"/>
          <w:szCs w:val="18"/>
        </w:rPr>
        <w:t xml:space="preserve">Dit is een tijdelijke commissie met een specifieke opdracht om het vervolg van het curriculumtraject te begeleiden. Na afronding </w:t>
      </w:r>
      <w:r w:rsidR="0066505C" w:rsidRPr="008668A2">
        <w:rPr>
          <w:rFonts w:eastAsia="Verdana"/>
          <w:szCs w:val="18"/>
        </w:rPr>
        <w:t>vindt een evaluatie plaats</w:t>
      </w:r>
      <w:r w:rsidR="00CA597D" w:rsidRPr="008668A2">
        <w:rPr>
          <w:rFonts w:eastAsia="Verdana"/>
          <w:szCs w:val="18"/>
        </w:rPr>
        <w:t xml:space="preserve"> en ben ik voornemens een permanente </w:t>
      </w:r>
      <w:r w:rsidR="00A431DE" w:rsidRPr="008668A2">
        <w:rPr>
          <w:rFonts w:eastAsia="Verdana"/>
          <w:szCs w:val="18"/>
        </w:rPr>
        <w:t>curriculum</w:t>
      </w:r>
      <w:r w:rsidR="00CA597D" w:rsidRPr="008668A2">
        <w:rPr>
          <w:rFonts w:eastAsia="Verdana"/>
          <w:szCs w:val="18"/>
        </w:rPr>
        <w:t>commissie in te stellen met een brede samenstelling</w:t>
      </w:r>
      <w:r w:rsidR="00A431DE" w:rsidRPr="008668A2">
        <w:rPr>
          <w:rFonts w:eastAsia="Verdana"/>
          <w:szCs w:val="18"/>
        </w:rPr>
        <w:t>,</w:t>
      </w:r>
      <w:r w:rsidR="00CA597D" w:rsidRPr="008668A2">
        <w:rPr>
          <w:rFonts w:eastAsia="Verdana"/>
          <w:szCs w:val="18"/>
        </w:rPr>
        <w:t xml:space="preserve"> </w:t>
      </w:r>
      <w:r w:rsidR="00A431DE" w:rsidRPr="008668A2">
        <w:rPr>
          <w:rFonts w:eastAsia="Verdana"/>
          <w:szCs w:val="18"/>
        </w:rPr>
        <w:t xml:space="preserve">door middel van een wetswijziging </w:t>
      </w:r>
      <w:r w:rsidR="00CA597D" w:rsidRPr="008668A2">
        <w:rPr>
          <w:rFonts w:eastAsia="Verdana"/>
          <w:szCs w:val="18"/>
        </w:rPr>
        <w:t>en conform het advies van de Onderwijsraad;</w:t>
      </w:r>
      <w:r w:rsidR="00ED6929" w:rsidRPr="00ED6929">
        <w:rPr>
          <w:rFonts w:eastAsia="Verdana"/>
          <w:szCs w:val="18"/>
        </w:rPr>
        <w:t xml:space="preserve"> </w:t>
      </w:r>
    </w:p>
    <w:p w:rsidR="00BE5479" w:rsidRPr="00ED6929" w:rsidRDefault="00346B73" w:rsidP="000817DC">
      <w:pPr>
        <w:pStyle w:val="Lijstalinea"/>
        <w:numPr>
          <w:ilvl w:val="0"/>
          <w:numId w:val="15"/>
        </w:numPr>
        <w:rPr>
          <w:rFonts w:eastAsia="Verdana"/>
          <w:szCs w:val="18"/>
        </w:rPr>
      </w:pPr>
      <w:r>
        <w:rPr>
          <w:rFonts w:eastAsia="Verdana"/>
          <w:szCs w:val="18"/>
        </w:rPr>
        <w:t>t</w:t>
      </w:r>
      <w:r w:rsidR="000817DC" w:rsidRPr="00ED6929">
        <w:rPr>
          <w:rFonts w:eastAsia="Verdana"/>
          <w:szCs w:val="18"/>
        </w:rPr>
        <w:t xml:space="preserve">en behoeve van </w:t>
      </w:r>
      <w:r w:rsidR="00EE2C74">
        <w:rPr>
          <w:rFonts w:eastAsia="Verdana"/>
          <w:szCs w:val="18"/>
        </w:rPr>
        <w:t xml:space="preserve">het </w:t>
      </w:r>
      <w:r w:rsidR="000817DC" w:rsidRPr="00ED6929">
        <w:rPr>
          <w:rFonts w:eastAsia="Verdana"/>
          <w:szCs w:val="18"/>
        </w:rPr>
        <w:t>advies</w:t>
      </w:r>
      <w:r w:rsidR="00EA76F8">
        <w:rPr>
          <w:rFonts w:eastAsia="Verdana"/>
          <w:szCs w:val="18"/>
        </w:rPr>
        <w:t xml:space="preserve"> van de commissie</w:t>
      </w:r>
      <w:r w:rsidR="000817DC" w:rsidRPr="00ED6929">
        <w:rPr>
          <w:rFonts w:eastAsia="Verdana"/>
          <w:szCs w:val="18"/>
        </w:rPr>
        <w:t xml:space="preserve"> </w:t>
      </w:r>
      <w:r w:rsidR="00EE2C74">
        <w:rPr>
          <w:rFonts w:eastAsia="Verdana"/>
          <w:szCs w:val="18"/>
        </w:rPr>
        <w:t xml:space="preserve">over de vervolgaanpak en werkopdracht </w:t>
      </w:r>
      <w:r w:rsidR="000817DC" w:rsidRPr="00ED6929">
        <w:rPr>
          <w:rFonts w:eastAsia="Verdana"/>
          <w:szCs w:val="18"/>
        </w:rPr>
        <w:t>verrichten curriculumexperts van mei tot na de zomer technisch voorwerk</w:t>
      </w:r>
      <w:r w:rsidR="00BE5479" w:rsidRPr="00ED6929">
        <w:rPr>
          <w:rFonts w:eastAsia="Verdana"/>
          <w:szCs w:val="18"/>
        </w:rPr>
        <w:t>;</w:t>
      </w:r>
    </w:p>
    <w:p w:rsidR="00BF1DF8" w:rsidRDefault="00346B73" w:rsidP="000817DC">
      <w:pPr>
        <w:pStyle w:val="Lijstalinea"/>
        <w:numPr>
          <w:ilvl w:val="0"/>
          <w:numId w:val="15"/>
        </w:numPr>
        <w:rPr>
          <w:rFonts w:eastAsia="Verdana"/>
          <w:szCs w:val="18"/>
        </w:rPr>
      </w:pPr>
      <w:r>
        <w:rPr>
          <w:rFonts w:eastAsia="Verdana"/>
          <w:szCs w:val="18"/>
        </w:rPr>
        <w:t>v</w:t>
      </w:r>
      <w:r w:rsidR="00BE5479">
        <w:rPr>
          <w:rFonts w:eastAsia="Verdana"/>
          <w:szCs w:val="18"/>
        </w:rPr>
        <w:t>anaf najaar 2020 worden</w:t>
      </w:r>
      <w:r w:rsidR="00BF1DF8">
        <w:rPr>
          <w:rFonts w:eastAsia="Verdana"/>
          <w:szCs w:val="18"/>
        </w:rPr>
        <w:t xml:space="preserve"> </w:t>
      </w:r>
      <w:r w:rsidR="00EE2C74">
        <w:rPr>
          <w:rFonts w:eastAsia="Verdana"/>
          <w:szCs w:val="18"/>
        </w:rPr>
        <w:t xml:space="preserve">op basis van </w:t>
      </w:r>
      <w:r w:rsidR="00EA76F8">
        <w:rPr>
          <w:rFonts w:eastAsia="Verdana"/>
          <w:szCs w:val="18"/>
        </w:rPr>
        <w:t xml:space="preserve">het commissieadvies en de werkopdracht </w:t>
      </w:r>
      <w:r w:rsidR="00BF1DF8">
        <w:rPr>
          <w:rFonts w:eastAsia="Verdana"/>
          <w:szCs w:val="18"/>
        </w:rPr>
        <w:t>kerndoelen ontwikkeld</w:t>
      </w:r>
      <w:r w:rsidR="00BE5479">
        <w:rPr>
          <w:rFonts w:eastAsia="Verdana"/>
          <w:szCs w:val="18"/>
        </w:rPr>
        <w:t xml:space="preserve"> </w:t>
      </w:r>
      <w:r w:rsidR="00BF1DF8">
        <w:rPr>
          <w:rFonts w:eastAsia="Verdana"/>
          <w:szCs w:val="18"/>
        </w:rPr>
        <w:t>door curriculumexperts en vakdidactici</w:t>
      </w:r>
      <w:r w:rsidR="00EE2C74">
        <w:rPr>
          <w:rFonts w:eastAsia="Verdana"/>
          <w:szCs w:val="18"/>
        </w:rPr>
        <w:t>.</w:t>
      </w:r>
      <w:r w:rsidR="003439AF">
        <w:rPr>
          <w:rFonts w:eastAsia="Verdana"/>
          <w:szCs w:val="18"/>
        </w:rPr>
        <w:t xml:space="preserve"> Loopbaanoriëntatie en –begeleiding krijgt nadrukkelijk een plek in de uitwerkingen. Bij het ontwikkelwerk</w:t>
      </w:r>
      <w:r w:rsidR="003439AF">
        <w:rPr>
          <w:rFonts w:hAnsi="Times New Roman"/>
        </w:rPr>
        <w:t xml:space="preserve"> </w:t>
      </w:r>
      <w:r w:rsidR="00F76EA0">
        <w:rPr>
          <w:rFonts w:hAnsi="Times New Roman"/>
        </w:rPr>
        <w:t>worden</w:t>
      </w:r>
      <w:r w:rsidR="00940376" w:rsidRPr="00E43661">
        <w:rPr>
          <w:rFonts w:hAnsi="Times New Roman"/>
        </w:rPr>
        <w:t xml:space="preserve"> </w:t>
      </w:r>
      <w:r w:rsidR="00EA76F8">
        <w:rPr>
          <w:rFonts w:hAnsi="Times New Roman"/>
        </w:rPr>
        <w:t xml:space="preserve">ook </w:t>
      </w:r>
      <w:r w:rsidR="00940376" w:rsidRPr="00E43661">
        <w:rPr>
          <w:rFonts w:hAnsi="Times New Roman"/>
        </w:rPr>
        <w:t xml:space="preserve">leraren </w:t>
      </w:r>
      <w:r w:rsidR="00EA76F8">
        <w:rPr>
          <w:rFonts w:hAnsi="Times New Roman"/>
        </w:rPr>
        <w:t xml:space="preserve">goed </w:t>
      </w:r>
      <w:r w:rsidR="00940376" w:rsidRPr="00E43661">
        <w:rPr>
          <w:rFonts w:hAnsi="Times New Roman"/>
        </w:rPr>
        <w:lastRenderedPageBreak/>
        <w:t>betrokken, maar op een schaal waarbij het onderwijs niet</w:t>
      </w:r>
      <w:r w:rsidR="00940376">
        <w:rPr>
          <w:rFonts w:hAnsi="Times New Roman"/>
        </w:rPr>
        <w:t xml:space="preserve"> extra</w:t>
      </w:r>
      <w:r w:rsidR="00940376" w:rsidRPr="00E43661">
        <w:rPr>
          <w:rFonts w:hAnsi="Times New Roman"/>
        </w:rPr>
        <w:t xml:space="preserve"> wordt belast.</w:t>
      </w:r>
      <w:r w:rsidR="00CF1C14">
        <w:rPr>
          <w:rFonts w:hAnsi="Times New Roman"/>
        </w:rPr>
        <w:t xml:space="preserve"> </w:t>
      </w:r>
      <w:r w:rsidR="00BF1DF8">
        <w:rPr>
          <w:rFonts w:eastAsia="Verdana"/>
          <w:szCs w:val="18"/>
        </w:rPr>
        <w:t>Voor dit proces staat één jaar;</w:t>
      </w:r>
    </w:p>
    <w:p w:rsidR="00CA597D" w:rsidRPr="00CA597D" w:rsidRDefault="00346B73" w:rsidP="00CA597D">
      <w:pPr>
        <w:pStyle w:val="Lijstalinea"/>
        <w:numPr>
          <w:ilvl w:val="0"/>
          <w:numId w:val="15"/>
        </w:numPr>
        <w:rPr>
          <w:rFonts w:eastAsia="Verdana"/>
          <w:szCs w:val="18"/>
        </w:rPr>
      </w:pPr>
      <w:r>
        <w:rPr>
          <w:rFonts w:eastAsia="Verdana"/>
          <w:szCs w:val="18"/>
        </w:rPr>
        <w:t>t</w:t>
      </w:r>
      <w:r w:rsidR="00CA597D" w:rsidRPr="00CA597D">
        <w:rPr>
          <w:rFonts w:eastAsia="Verdana"/>
          <w:szCs w:val="18"/>
        </w:rPr>
        <w:t>ijdens de ontwikkeling van de conceptdoelen vindt consultatie plaats bij belanghebbenden, waaronder vakinhoudelijke verenigingen, vertegenwoordigende partijen, vakexperts en toets- en leermiddelenmakers. De conceptdoelen worden vervolgens ter advisering aan de wetenschappelijke commissie voorgelegd, die ze toetst aan de genoemde d</w:t>
      </w:r>
      <w:r>
        <w:rPr>
          <w:rFonts w:eastAsia="Verdana"/>
          <w:szCs w:val="18"/>
        </w:rPr>
        <w:t>oelen van het curriculumtraject;</w:t>
      </w:r>
    </w:p>
    <w:p w:rsidR="00BF1DF8" w:rsidRDefault="00346B73" w:rsidP="00CA597D">
      <w:pPr>
        <w:pStyle w:val="Lijstalinea"/>
        <w:numPr>
          <w:ilvl w:val="0"/>
          <w:numId w:val="15"/>
        </w:numPr>
        <w:rPr>
          <w:rFonts w:eastAsia="Verdana"/>
          <w:szCs w:val="18"/>
        </w:rPr>
      </w:pPr>
      <w:r>
        <w:rPr>
          <w:rFonts w:eastAsia="Verdana"/>
          <w:szCs w:val="18"/>
        </w:rPr>
        <w:t>n</w:t>
      </w:r>
      <w:r w:rsidR="00BF1DF8">
        <w:rPr>
          <w:rFonts w:eastAsia="Verdana"/>
          <w:szCs w:val="18"/>
        </w:rPr>
        <w:t>a opvolging van dit advies worden de conceptdoelen in schooljaren 2021/22 en 2022/23 op pilotscholen beproefd op uitvoerbaarheid</w:t>
      </w:r>
      <w:r w:rsidR="00940376">
        <w:rPr>
          <w:rFonts w:eastAsia="Verdana"/>
          <w:szCs w:val="18"/>
        </w:rPr>
        <w:t xml:space="preserve"> </w:t>
      </w:r>
      <w:r w:rsidR="00940376" w:rsidRPr="005D464D">
        <w:rPr>
          <w:rFonts w:hAnsi="Times New Roman"/>
        </w:rPr>
        <w:t>en bijdragen aan minder overladenheid in het curriculum</w:t>
      </w:r>
      <w:r w:rsidR="00EB4730">
        <w:rPr>
          <w:rFonts w:hAnsi="Times New Roman"/>
        </w:rPr>
        <w:t>. Het is cruciaal dat scholen, leraren en schoolleiders goed betrokken blijven in het vervolgproces</w:t>
      </w:r>
      <w:r w:rsidR="00EF5B01">
        <w:rPr>
          <w:rFonts w:hAnsi="Times New Roman"/>
        </w:rPr>
        <w:t>, en het perspectief van de praktijk stevig inbrengen</w:t>
      </w:r>
      <w:r w:rsidR="00BF1DF8">
        <w:rPr>
          <w:rFonts w:eastAsia="Verdana"/>
          <w:szCs w:val="18"/>
        </w:rPr>
        <w:t>;</w:t>
      </w:r>
    </w:p>
    <w:p w:rsidR="00BF1DF8" w:rsidRDefault="00346B73" w:rsidP="000817DC">
      <w:pPr>
        <w:pStyle w:val="Lijstalinea"/>
        <w:numPr>
          <w:ilvl w:val="0"/>
          <w:numId w:val="15"/>
        </w:numPr>
        <w:rPr>
          <w:rFonts w:eastAsia="Verdana"/>
          <w:szCs w:val="18"/>
        </w:rPr>
      </w:pPr>
      <w:r>
        <w:rPr>
          <w:rFonts w:eastAsia="Verdana"/>
          <w:szCs w:val="18"/>
        </w:rPr>
        <w:t>o</w:t>
      </w:r>
      <w:r w:rsidR="00BF1DF8">
        <w:rPr>
          <w:rFonts w:eastAsia="Verdana"/>
          <w:szCs w:val="18"/>
        </w:rPr>
        <w:t xml:space="preserve">p basis van deze </w:t>
      </w:r>
      <w:r w:rsidR="00191090">
        <w:rPr>
          <w:rFonts w:eastAsia="Verdana"/>
          <w:szCs w:val="18"/>
        </w:rPr>
        <w:t xml:space="preserve">praktijktoets </w:t>
      </w:r>
      <w:r w:rsidR="00BF1DF8">
        <w:rPr>
          <w:rFonts w:eastAsia="Verdana"/>
          <w:szCs w:val="18"/>
        </w:rPr>
        <w:t xml:space="preserve">en het eindadvies van de </w:t>
      </w:r>
      <w:r w:rsidR="00F76EA0">
        <w:rPr>
          <w:rFonts w:eastAsia="Verdana"/>
          <w:szCs w:val="18"/>
        </w:rPr>
        <w:t xml:space="preserve">wetenschappelijke </w:t>
      </w:r>
      <w:r w:rsidR="00BF1DF8">
        <w:rPr>
          <w:rFonts w:eastAsia="Verdana"/>
          <w:szCs w:val="18"/>
        </w:rPr>
        <w:t xml:space="preserve">commissie worden de aangescherpte kerndoelen in een voorstel van wet aan de Kamer voorgelegd. Met deze wetswijziging wordt ook </w:t>
      </w:r>
      <w:r w:rsidR="00A431DE">
        <w:rPr>
          <w:rFonts w:eastAsia="Verdana"/>
          <w:szCs w:val="18"/>
        </w:rPr>
        <w:t xml:space="preserve">de </w:t>
      </w:r>
      <w:r w:rsidR="00BF1DF8">
        <w:rPr>
          <w:rFonts w:eastAsia="Verdana"/>
          <w:szCs w:val="18"/>
        </w:rPr>
        <w:t>permanente curriculumcommissie ingesteld en wordt een systematiek van periodieke herijking vastgelegd</w:t>
      </w:r>
      <w:r w:rsidR="00940376">
        <w:rPr>
          <w:rFonts w:eastAsia="Verdana"/>
          <w:szCs w:val="18"/>
        </w:rPr>
        <w:t>.</w:t>
      </w:r>
    </w:p>
    <w:p w:rsidR="003246B9" w:rsidRDefault="003246B9" w:rsidP="003246B9">
      <w:pPr>
        <w:rPr>
          <w:rFonts w:eastAsia="Verdana"/>
          <w:szCs w:val="18"/>
        </w:rPr>
      </w:pPr>
    </w:p>
    <w:p w:rsidR="000817DC" w:rsidRDefault="00BB41B3" w:rsidP="003246B9">
      <w:r>
        <w:rPr>
          <w:noProof/>
        </w:rPr>
        <w:drawing>
          <wp:inline distT="0" distB="0" distL="0" distR="0">
            <wp:extent cx="5286375" cy="211544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298252" cy="2120201"/>
                    </a:xfrm>
                    <a:prstGeom prst="rect">
                      <a:avLst/>
                    </a:prstGeom>
                  </pic:spPr>
                </pic:pic>
              </a:graphicData>
            </a:graphic>
          </wp:inline>
        </w:drawing>
      </w:r>
      <w:r w:rsidR="00BF1DF8" w:rsidRPr="003246B9">
        <w:rPr>
          <w:rFonts w:eastAsia="Verdana"/>
          <w:szCs w:val="18"/>
        </w:rPr>
        <w:t xml:space="preserve"> </w:t>
      </w:r>
    </w:p>
    <w:p w:rsidR="007430A5" w:rsidRPr="00EE2C74" w:rsidRDefault="0014258D" w:rsidP="00EE2C74">
      <w:pPr>
        <w:rPr>
          <w:i/>
        </w:rPr>
      </w:pPr>
      <w:r w:rsidRPr="00EE2C74">
        <w:rPr>
          <w:i/>
        </w:rPr>
        <w:t>Bijgesteld vervolgproces eindtermen</w:t>
      </w:r>
      <w:r w:rsidR="00EE2C74" w:rsidRPr="00EE2C74">
        <w:rPr>
          <w:i/>
        </w:rPr>
        <w:t xml:space="preserve"> bovenbouw vo</w:t>
      </w:r>
      <w:r w:rsidRPr="00EE2C74">
        <w:rPr>
          <w:i/>
        </w:rPr>
        <w:t xml:space="preserve"> </w:t>
      </w:r>
    </w:p>
    <w:p w:rsidR="0014258D" w:rsidRDefault="0014258D" w:rsidP="0014258D"/>
    <w:p w:rsidR="0014258D" w:rsidRDefault="00205531" w:rsidP="0014258D">
      <w:r>
        <w:t>Ook</w:t>
      </w:r>
      <w:r w:rsidR="00A431DE">
        <w:t xml:space="preserve"> het</w:t>
      </w:r>
      <w:r w:rsidR="007430A5" w:rsidRPr="004B215D">
        <w:t xml:space="preserve"> bovenbouwtraject </w:t>
      </w:r>
      <w:r>
        <w:t>wordt anders ingericht</w:t>
      </w:r>
      <w:r w:rsidR="0014258D">
        <w:t>:</w:t>
      </w:r>
      <w:r w:rsidR="007430A5" w:rsidRPr="004B215D">
        <w:t xml:space="preserve"> </w:t>
      </w:r>
    </w:p>
    <w:p w:rsidR="0014258D" w:rsidRDefault="00346B73" w:rsidP="0014258D">
      <w:pPr>
        <w:pStyle w:val="Lijstalinea"/>
        <w:numPr>
          <w:ilvl w:val="0"/>
          <w:numId w:val="17"/>
        </w:numPr>
      </w:pPr>
      <w:r>
        <w:t>e</w:t>
      </w:r>
      <w:r w:rsidR="0014258D" w:rsidRPr="0014258D">
        <w:t>r worden géén bouwstenen gemaakt voo</w:t>
      </w:r>
      <w:r w:rsidR="00EE2C74">
        <w:t xml:space="preserve">r de bovenbouw vo, maar er worden direct </w:t>
      </w:r>
      <w:r w:rsidR="00CA597D">
        <w:t>voorbereidingen getroffen voor noodzakelijke vakvernieuwingen</w:t>
      </w:r>
      <w:r w:rsidR="0064226E">
        <w:t>,</w:t>
      </w:r>
      <w:r w:rsidR="00CA597D">
        <w:t xml:space="preserve"> </w:t>
      </w:r>
      <w:r w:rsidR="00CA597D" w:rsidRPr="0064226E">
        <w:rPr>
          <w:bCs/>
          <w:iCs/>
        </w:rPr>
        <w:t>te beginnen bij</w:t>
      </w:r>
      <w:r w:rsidR="00CA597D">
        <w:t xml:space="preserve"> de vakken Nederlands, moderne vreemde talen en wiskunde.</w:t>
      </w:r>
      <w:r w:rsidR="00191090">
        <w:rPr>
          <w:rStyle w:val="Voetnootmarkering"/>
        </w:rPr>
        <w:footnoteReference w:id="4"/>
      </w:r>
      <w:r w:rsidR="00EE2C74">
        <w:t xml:space="preserve"> Begin 2021 kunnen deze vakvernieuwingen formeel van start</w:t>
      </w:r>
      <w:r w:rsidR="0011371C">
        <w:t>, waarbij de examenprogramma’s enkele jaren op pilotscholen worden getest</w:t>
      </w:r>
      <w:r w:rsidR="00EF5B01">
        <w:t xml:space="preserve">. </w:t>
      </w:r>
      <w:r w:rsidR="00E57F11">
        <w:t xml:space="preserve">Net als in het kerndoelentraject blijven scholen </w:t>
      </w:r>
      <w:r w:rsidR="00A743FB">
        <w:t>en leraren ook hier nadrukkelijk betrokken</w:t>
      </w:r>
      <w:r w:rsidR="0014258D">
        <w:t>;</w:t>
      </w:r>
      <w:r w:rsidR="0014258D" w:rsidRPr="0014258D">
        <w:t xml:space="preserve"> </w:t>
      </w:r>
    </w:p>
    <w:p w:rsidR="00F60DDC" w:rsidRDefault="00346B73" w:rsidP="00F60DDC">
      <w:pPr>
        <w:pStyle w:val="Lijstalinea"/>
        <w:numPr>
          <w:ilvl w:val="0"/>
          <w:numId w:val="17"/>
        </w:numPr>
      </w:pPr>
      <w:r>
        <w:t>d</w:t>
      </w:r>
      <w:r w:rsidR="00F60DDC">
        <w:t xml:space="preserve">e commissie adviseert </w:t>
      </w:r>
      <w:r w:rsidR="00E57F11">
        <w:t xml:space="preserve">in dit proces als eerste </w:t>
      </w:r>
      <w:r w:rsidR="00F60DDC">
        <w:t xml:space="preserve">over </w:t>
      </w:r>
      <w:r w:rsidR="00F60DDC" w:rsidRPr="0014258D">
        <w:t xml:space="preserve">de werkopdracht van </w:t>
      </w:r>
      <w:r w:rsidR="007C15E8">
        <w:t xml:space="preserve">de </w:t>
      </w:r>
      <w:r w:rsidR="00F60DDC" w:rsidRPr="0014258D">
        <w:t>vakvernieuwingen Nederlands, moderne vreemde talen en wiskunde, inclusief ontwerptijdverdeli</w:t>
      </w:r>
      <w:r w:rsidR="00F60DDC">
        <w:t>ng om overladenheid te beperken;</w:t>
      </w:r>
    </w:p>
    <w:p w:rsidR="0014258D" w:rsidRDefault="00346B73" w:rsidP="0014258D">
      <w:pPr>
        <w:pStyle w:val="Lijstalinea"/>
        <w:numPr>
          <w:ilvl w:val="0"/>
          <w:numId w:val="17"/>
        </w:numPr>
      </w:pPr>
      <w:r>
        <w:t>d</w:t>
      </w:r>
      <w:r w:rsidR="0014258D" w:rsidRPr="0014258D">
        <w:t xml:space="preserve">e </w:t>
      </w:r>
      <w:r w:rsidR="00191090">
        <w:t>wetenschappelijke</w:t>
      </w:r>
      <w:r w:rsidR="00191090" w:rsidRPr="0014258D">
        <w:t xml:space="preserve"> </w:t>
      </w:r>
      <w:r w:rsidR="0014258D" w:rsidRPr="0014258D">
        <w:t xml:space="preserve">curriculumcommissie </w:t>
      </w:r>
      <w:r w:rsidR="00E57F11">
        <w:t xml:space="preserve">adviseert </w:t>
      </w:r>
      <w:r w:rsidR="00944246">
        <w:t>vervolgens</w:t>
      </w:r>
      <w:r w:rsidR="00EE2C74">
        <w:t xml:space="preserve"> </w:t>
      </w:r>
      <w:r w:rsidR="0014258D" w:rsidRPr="0014258D">
        <w:t xml:space="preserve">over de wijze waarin samenhang </w:t>
      </w:r>
      <w:r w:rsidR="0014258D">
        <w:t xml:space="preserve">wordt gewaarborgd </w:t>
      </w:r>
      <w:r w:rsidR="0014258D" w:rsidRPr="0014258D">
        <w:t>tussen vakken</w:t>
      </w:r>
      <w:r w:rsidR="0014258D">
        <w:t>,</w:t>
      </w:r>
      <w:r w:rsidR="0014258D" w:rsidRPr="0014258D">
        <w:t xml:space="preserve"> met de onderbouw vo</w:t>
      </w:r>
      <w:r w:rsidR="0014258D">
        <w:t xml:space="preserve"> en</w:t>
      </w:r>
      <w:r w:rsidR="0014258D" w:rsidRPr="0014258D">
        <w:t xml:space="preserve"> tussen schoolsoorten</w:t>
      </w:r>
      <w:r w:rsidR="0014258D">
        <w:t>, dit laatste</w:t>
      </w:r>
      <w:r w:rsidR="0014258D" w:rsidRPr="0014258D">
        <w:t xml:space="preserve"> </w:t>
      </w:r>
      <w:r w:rsidR="0014258D">
        <w:t>om</w:t>
      </w:r>
      <w:r w:rsidR="0014258D" w:rsidRPr="0014258D">
        <w:t xml:space="preserve"> doorstroom en stapelen</w:t>
      </w:r>
      <w:r w:rsidR="0014258D">
        <w:t xml:space="preserve"> te vergemakkelijken</w:t>
      </w:r>
      <w:r w:rsidR="00944246">
        <w:t xml:space="preserve"> en hiermee kansengelijkheid te bevorderen</w:t>
      </w:r>
      <w:r w:rsidR="0014258D">
        <w:t>;</w:t>
      </w:r>
    </w:p>
    <w:p w:rsidR="0014258D" w:rsidRDefault="00346B73" w:rsidP="0014258D">
      <w:pPr>
        <w:pStyle w:val="Lijstalinea"/>
        <w:numPr>
          <w:ilvl w:val="0"/>
          <w:numId w:val="17"/>
        </w:numPr>
      </w:pPr>
      <w:r>
        <w:lastRenderedPageBreak/>
        <w:t>a</w:t>
      </w:r>
      <w:r w:rsidR="00E57F11">
        <w:t xml:space="preserve">lle vakken worden op termijn </w:t>
      </w:r>
      <w:r w:rsidR="0089725C">
        <w:t>herijkt</w:t>
      </w:r>
      <w:r w:rsidR="00E57F11">
        <w:t xml:space="preserve">. </w:t>
      </w:r>
      <w:r w:rsidR="0014258D">
        <w:t>Op basis van de</w:t>
      </w:r>
      <w:r w:rsidR="00E57F11">
        <w:t xml:space="preserve"> bovengenoemde</w:t>
      </w:r>
      <w:r w:rsidR="0014258D">
        <w:t xml:space="preserve"> adviezen stel ik</w:t>
      </w:r>
      <w:r w:rsidR="00CF1C14">
        <w:t xml:space="preserve"> het komende jaar een meerjarenplanning op</w:t>
      </w:r>
      <w:r w:rsidR="0014258D">
        <w:t xml:space="preserve">, </w:t>
      </w:r>
      <w:r w:rsidR="0014258D" w:rsidRPr="005D464D">
        <w:t xml:space="preserve">in samenwerking met SLO, </w:t>
      </w:r>
      <w:proofErr w:type="spellStart"/>
      <w:r w:rsidR="0014258D" w:rsidRPr="005D464D">
        <w:t>CvTE</w:t>
      </w:r>
      <w:proofErr w:type="spellEnd"/>
      <w:r w:rsidR="0014258D" w:rsidRPr="005D464D">
        <w:t xml:space="preserve"> en </w:t>
      </w:r>
      <w:proofErr w:type="spellStart"/>
      <w:r w:rsidR="0014258D" w:rsidRPr="005D464D">
        <w:t>Cito</w:t>
      </w:r>
      <w:proofErr w:type="spellEnd"/>
      <w:r w:rsidR="0014258D" w:rsidRPr="005D464D">
        <w:t>, en in afstemming met het onderwijsveld</w:t>
      </w:r>
      <w:r w:rsidR="00E57F11">
        <w:t>.</w:t>
      </w:r>
      <w:r w:rsidR="0014258D" w:rsidRPr="005D464D">
        <w:t xml:space="preserve"> </w:t>
      </w:r>
      <w:r w:rsidR="00E57F11">
        <w:t>Zo is</w:t>
      </w:r>
      <w:r w:rsidR="00A743FB">
        <w:t xml:space="preserve"> inzichtelijk </w:t>
      </w:r>
      <w:r w:rsidR="00E57F11">
        <w:t xml:space="preserve">wanneer </w:t>
      </w:r>
      <w:r w:rsidR="0089725C">
        <w:t xml:space="preserve">welke </w:t>
      </w:r>
      <w:r w:rsidR="0014258D" w:rsidRPr="005D464D">
        <w:t xml:space="preserve">vernieuwingen </w:t>
      </w:r>
      <w:r w:rsidR="00E57F11">
        <w:t>start</w:t>
      </w:r>
      <w:r w:rsidR="0014258D" w:rsidRPr="005D464D">
        <w:t xml:space="preserve">. Deze </w:t>
      </w:r>
      <w:r w:rsidR="0014258D">
        <w:t xml:space="preserve">verwacht ik </w:t>
      </w:r>
      <w:r w:rsidR="007C15E8">
        <w:t>in de eerste helft</w:t>
      </w:r>
      <w:r w:rsidR="0014258D" w:rsidRPr="005D464D">
        <w:t xml:space="preserve"> van 2021 aan de Kamer</w:t>
      </w:r>
      <w:r w:rsidR="0014258D">
        <w:t xml:space="preserve"> voor te leggen</w:t>
      </w:r>
      <w:r w:rsidR="0014258D" w:rsidRPr="005D464D">
        <w:t xml:space="preserve">. </w:t>
      </w:r>
      <w:r w:rsidR="0014258D">
        <w:t>Ik streef ernaar om v</w:t>
      </w:r>
      <w:r w:rsidR="0014258D" w:rsidRPr="005D464D">
        <w:t xml:space="preserve">akken zoveel mogelijk in samenhang </w:t>
      </w:r>
      <w:r w:rsidR="0014258D">
        <w:t xml:space="preserve">te </w:t>
      </w:r>
      <w:r w:rsidR="0014258D" w:rsidRPr="005D464D">
        <w:t>vernieuw</w:t>
      </w:r>
      <w:r w:rsidR="0014258D">
        <w:t>en</w:t>
      </w:r>
      <w:r w:rsidR="00191090">
        <w:t>.</w:t>
      </w:r>
      <w:r w:rsidR="0014258D" w:rsidRPr="005D464D">
        <w:t xml:space="preserve"> </w:t>
      </w:r>
      <w:r w:rsidR="00F60DDC">
        <w:t xml:space="preserve">Hiermee wordt bevorderd </w:t>
      </w:r>
      <w:r w:rsidR="0014258D" w:rsidRPr="005D464D">
        <w:t xml:space="preserve">dat de inhoud </w:t>
      </w:r>
      <w:r w:rsidR="0014258D">
        <w:t>van</w:t>
      </w:r>
      <w:r w:rsidR="0014258D" w:rsidRPr="005D464D">
        <w:t xml:space="preserve"> verschillende vakken beter op elkaar aansluit</w:t>
      </w:r>
      <w:r w:rsidR="0014258D">
        <w:t>,</w:t>
      </w:r>
      <w:r w:rsidR="0014258D" w:rsidRPr="005D464D">
        <w:t xml:space="preserve"> en </w:t>
      </w:r>
      <w:r w:rsidR="0014258D">
        <w:t>de</w:t>
      </w:r>
      <w:r w:rsidR="0014258D" w:rsidRPr="005D464D">
        <w:t xml:space="preserve"> doorlopende leerlijn tussen</w:t>
      </w:r>
      <w:r w:rsidR="0011371C">
        <w:t xml:space="preserve"> de verschillende schoolsoorten</w:t>
      </w:r>
      <w:r w:rsidR="00191090">
        <w:t xml:space="preserve"> wordt verbeterd</w:t>
      </w:r>
      <w:r w:rsidR="00B33454">
        <w:t>. Uiteraard wordt ook het vervolgonderwijs hier nauw bij betrokken</w:t>
      </w:r>
      <w:r w:rsidR="0011371C">
        <w:t>;</w:t>
      </w:r>
    </w:p>
    <w:p w:rsidR="0011371C" w:rsidRDefault="00346B73" w:rsidP="0014258D">
      <w:pPr>
        <w:pStyle w:val="Lijstalinea"/>
        <w:numPr>
          <w:ilvl w:val="0"/>
          <w:numId w:val="17"/>
        </w:numPr>
      </w:pPr>
      <w:r>
        <w:t>n</w:t>
      </w:r>
      <w:r w:rsidR="0011371C">
        <w:t xml:space="preserve">et als in het kerndoelentraject toetst de </w:t>
      </w:r>
      <w:r w:rsidR="00F76EA0">
        <w:t xml:space="preserve">wetenschappelijke </w:t>
      </w:r>
      <w:r w:rsidR="0011371C">
        <w:t>commissie de concepteindtermen op de</w:t>
      </w:r>
      <w:r w:rsidR="00191090">
        <w:t xml:space="preserve"> eerder genoemde</w:t>
      </w:r>
      <w:r w:rsidR="0011371C">
        <w:t xml:space="preserve"> doelstellingen van het curriculumtraject.</w:t>
      </w:r>
    </w:p>
    <w:p w:rsidR="00A431DE" w:rsidRDefault="00A431DE" w:rsidP="00C25AD4">
      <w:pPr>
        <w:pStyle w:val="Lijstalinea"/>
      </w:pPr>
    </w:p>
    <w:p w:rsidR="0061650D" w:rsidRDefault="007F76FB" w:rsidP="0053418A">
      <w:pPr>
        <w:rPr>
          <w:b/>
        </w:rPr>
      </w:pPr>
      <w:r>
        <w:rPr>
          <w:noProof/>
        </w:rPr>
        <w:drawing>
          <wp:inline distT="0" distB="0" distL="0" distR="0">
            <wp:extent cx="5334000" cy="1921284"/>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355079" cy="1928877"/>
                    </a:xfrm>
                    <a:prstGeom prst="rect">
                      <a:avLst/>
                    </a:prstGeom>
                  </pic:spPr>
                </pic:pic>
              </a:graphicData>
            </a:graphic>
          </wp:inline>
        </w:drawing>
      </w:r>
    </w:p>
    <w:p w:rsidR="0053418A" w:rsidRDefault="0053418A" w:rsidP="0053418A">
      <w:pPr>
        <w:rPr>
          <w:b/>
        </w:rPr>
      </w:pPr>
    </w:p>
    <w:p w:rsidR="007430A5" w:rsidRPr="00FB5273" w:rsidRDefault="007430A5" w:rsidP="00FB5273">
      <w:pPr>
        <w:pStyle w:val="Lijstalinea"/>
        <w:numPr>
          <w:ilvl w:val="0"/>
          <w:numId w:val="18"/>
        </w:numPr>
        <w:rPr>
          <w:b/>
        </w:rPr>
      </w:pPr>
      <w:r w:rsidRPr="00FB5273">
        <w:rPr>
          <w:b/>
        </w:rPr>
        <w:t>Draagvlak en ondersteuning</w:t>
      </w:r>
    </w:p>
    <w:p w:rsidR="007430A5" w:rsidRDefault="007430A5" w:rsidP="007430A5">
      <w:pPr>
        <w:rPr>
          <w:b/>
        </w:rPr>
      </w:pPr>
    </w:p>
    <w:p w:rsidR="009369C4" w:rsidRDefault="009369C4" w:rsidP="007430A5">
      <w:pPr>
        <w:spacing w:line="240" w:lineRule="exact"/>
        <w:rPr>
          <w:szCs w:val="18"/>
        </w:rPr>
      </w:pPr>
      <w:r>
        <w:rPr>
          <w:szCs w:val="18"/>
        </w:rPr>
        <w:t xml:space="preserve">Op dit moment zijn leraren </w:t>
      </w:r>
      <w:r w:rsidR="00677045">
        <w:rPr>
          <w:szCs w:val="18"/>
        </w:rPr>
        <w:t xml:space="preserve">en schoolleiders </w:t>
      </w:r>
      <w:r>
        <w:t>volop bezig om het onderwijs op school weer op te starten</w:t>
      </w:r>
      <w:r w:rsidR="0046292F">
        <w:t xml:space="preserve"> na de periode van sluiting</w:t>
      </w:r>
      <w:r>
        <w:t xml:space="preserve">. </w:t>
      </w:r>
      <w:r w:rsidR="00677045">
        <w:t xml:space="preserve">Met deze bijgestelde vervolgaanpak wil ik hen </w:t>
      </w:r>
      <w:r w:rsidR="00F76EA0">
        <w:rPr>
          <w:szCs w:val="18"/>
        </w:rPr>
        <w:t>dan ook</w:t>
      </w:r>
      <w:r w:rsidR="00677045">
        <w:rPr>
          <w:szCs w:val="18"/>
        </w:rPr>
        <w:t xml:space="preserve"> </w:t>
      </w:r>
      <w:r>
        <w:rPr>
          <w:szCs w:val="18"/>
        </w:rPr>
        <w:t xml:space="preserve">niet onnodig belasten. </w:t>
      </w:r>
      <w:r w:rsidR="007A52DF">
        <w:rPr>
          <w:szCs w:val="18"/>
        </w:rPr>
        <w:t xml:space="preserve">Wel vind ik het van belang om de energie en betrokkenheid die er nu in het onderwijsveld is te behouden en te benutten. </w:t>
      </w:r>
      <w:r w:rsidR="00A86E4A">
        <w:rPr>
          <w:szCs w:val="18"/>
        </w:rPr>
        <w:t>V</w:t>
      </w:r>
      <w:r w:rsidR="007A52DF" w:rsidRPr="00205531">
        <w:rPr>
          <w:szCs w:val="18"/>
        </w:rPr>
        <w:t>anaf schooljaar 2021/22</w:t>
      </w:r>
      <w:r w:rsidRPr="00205531">
        <w:rPr>
          <w:szCs w:val="18"/>
        </w:rPr>
        <w:t xml:space="preserve"> wordt</w:t>
      </w:r>
      <w:r w:rsidR="00A86E4A">
        <w:rPr>
          <w:szCs w:val="18"/>
        </w:rPr>
        <w:t xml:space="preserve"> scholen die dat willen</w:t>
      </w:r>
      <w:r w:rsidRPr="00205531">
        <w:rPr>
          <w:szCs w:val="18"/>
        </w:rPr>
        <w:t xml:space="preserve"> gevraagd om vernieuwde kerndoelen in de praktijk te toetsen</w:t>
      </w:r>
      <w:r w:rsidR="00A86E4A">
        <w:rPr>
          <w:szCs w:val="18"/>
        </w:rPr>
        <w:t>.</w:t>
      </w:r>
    </w:p>
    <w:p w:rsidR="009369C4" w:rsidRDefault="009369C4" w:rsidP="007430A5">
      <w:pPr>
        <w:spacing w:line="240" w:lineRule="exact"/>
        <w:rPr>
          <w:szCs w:val="18"/>
        </w:rPr>
      </w:pPr>
    </w:p>
    <w:p w:rsidR="007430A5" w:rsidRDefault="00944246" w:rsidP="007430A5">
      <w:pPr>
        <w:spacing w:line="240" w:lineRule="exact"/>
        <w:rPr>
          <w:szCs w:val="18"/>
        </w:rPr>
      </w:pPr>
      <w:r>
        <w:rPr>
          <w:szCs w:val="18"/>
        </w:rPr>
        <w:t xml:space="preserve">Om </w:t>
      </w:r>
      <w:r w:rsidR="009369C4">
        <w:rPr>
          <w:szCs w:val="18"/>
        </w:rPr>
        <w:t xml:space="preserve">alle </w:t>
      </w:r>
      <w:r>
        <w:rPr>
          <w:szCs w:val="18"/>
        </w:rPr>
        <w:t xml:space="preserve">leraren en schoolteams </w:t>
      </w:r>
      <w:r w:rsidR="009369C4">
        <w:rPr>
          <w:szCs w:val="18"/>
        </w:rPr>
        <w:t xml:space="preserve">straks </w:t>
      </w:r>
      <w:r w:rsidR="007A52DF">
        <w:rPr>
          <w:szCs w:val="18"/>
        </w:rPr>
        <w:t xml:space="preserve">optimaal </w:t>
      </w:r>
      <w:r>
        <w:rPr>
          <w:szCs w:val="18"/>
        </w:rPr>
        <w:t>in staat te stellen om vernieuwde kerndoelen</w:t>
      </w:r>
      <w:r w:rsidR="009369C4">
        <w:rPr>
          <w:szCs w:val="18"/>
        </w:rPr>
        <w:t xml:space="preserve"> en eindtermen</w:t>
      </w:r>
      <w:r>
        <w:rPr>
          <w:szCs w:val="18"/>
        </w:rPr>
        <w:t xml:space="preserve"> in de praktijk te brengen is tijd, ruimte en ondersteuning nodig</w:t>
      </w:r>
      <w:r w:rsidR="009369C4">
        <w:rPr>
          <w:szCs w:val="18"/>
        </w:rPr>
        <w:t>, dit wordt in het curriculumadvies ook helder gemarkeerd</w:t>
      </w:r>
      <w:r>
        <w:rPr>
          <w:szCs w:val="18"/>
        </w:rPr>
        <w:t xml:space="preserve">. </w:t>
      </w:r>
      <w:r w:rsidR="005B3848">
        <w:rPr>
          <w:szCs w:val="18"/>
        </w:rPr>
        <w:t>Ook door uw Kamer is opgemerkt dat</w:t>
      </w:r>
      <w:r w:rsidR="00BB32DF">
        <w:rPr>
          <w:szCs w:val="18"/>
        </w:rPr>
        <w:t xml:space="preserve"> aandacht moet zijn voor tijd en ruimte voor leraren om zich te ontwikkelen: dit ziet op het bij- en nascholingsaanbod voor het huid</w:t>
      </w:r>
      <w:r w:rsidR="009A7C39">
        <w:rPr>
          <w:szCs w:val="18"/>
        </w:rPr>
        <w:t>i</w:t>
      </w:r>
      <w:r w:rsidR="00BB32DF">
        <w:rPr>
          <w:szCs w:val="18"/>
        </w:rPr>
        <w:t xml:space="preserve">ge lerarenkorps, maar ook de curricula en kennisbases van de lerarenopleidingen die startende leraren klaarstomen voor de klas. </w:t>
      </w:r>
      <w:r>
        <w:rPr>
          <w:szCs w:val="18"/>
        </w:rPr>
        <w:t xml:space="preserve">Deze ondersteuningsbehoefte zal per school verschillen: elke school zal zijn eigen accenten willen leggen. Veel scholen zijn al bezig met de thema’s die in dit traject aan de orde zijn, en voor hen is deze verbetering van het formele curriculum niet het startschot maar juist het sluitstuk van de vernieuwing van de onderwijsinhoud. Om de ondersteuningsbehoefte van </w:t>
      </w:r>
      <w:r w:rsidR="009369C4">
        <w:rPr>
          <w:szCs w:val="18"/>
        </w:rPr>
        <w:t xml:space="preserve">leraren, schoolleiders en schoolbestuurders </w:t>
      </w:r>
      <w:r>
        <w:rPr>
          <w:szCs w:val="18"/>
        </w:rPr>
        <w:t>goed in beeld te brengen</w:t>
      </w:r>
      <w:r w:rsidR="0005084C">
        <w:rPr>
          <w:szCs w:val="18"/>
        </w:rPr>
        <w:t>, inclusief de middelen die hiervoor nodig zijn,</w:t>
      </w:r>
      <w:r>
        <w:rPr>
          <w:szCs w:val="18"/>
        </w:rPr>
        <w:t xml:space="preserve"> wordt v</w:t>
      </w:r>
      <w:r w:rsidR="007430A5" w:rsidRPr="004B215D">
        <w:rPr>
          <w:szCs w:val="18"/>
        </w:rPr>
        <w:t>ia het Nationaal Regieorgaan Onderwijsonderzoek (NRO)</w:t>
      </w:r>
      <w:r w:rsidR="007430A5">
        <w:rPr>
          <w:szCs w:val="18"/>
        </w:rPr>
        <w:t xml:space="preserve"> </w:t>
      </w:r>
      <w:r w:rsidR="007430A5" w:rsidRPr="004B215D">
        <w:rPr>
          <w:szCs w:val="18"/>
        </w:rPr>
        <w:t xml:space="preserve">een onderzoeksprogramma </w:t>
      </w:r>
      <w:r w:rsidR="0011371C">
        <w:rPr>
          <w:szCs w:val="18"/>
        </w:rPr>
        <w:t>opgezet</w:t>
      </w:r>
      <w:r>
        <w:rPr>
          <w:szCs w:val="18"/>
        </w:rPr>
        <w:t>. Hiermee worden</w:t>
      </w:r>
      <w:r w:rsidR="007430A5" w:rsidRPr="004B215D">
        <w:rPr>
          <w:szCs w:val="18"/>
        </w:rPr>
        <w:t xml:space="preserve"> </w:t>
      </w:r>
      <w:r>
        <w:rPr>
          <w:szCs w:val="18"/>
        </w:rPr>
        <w:t xml:space="preserve">ook </w:t>
      </w:r>
      <w:r w:rsidR="007430A5" w:rsidRPr="004B215D">
        <w:rPr>
          <w:szCs w:val="18"/>
        </w:rPr>
        <w:t>de voor</w:t>
      </w:r>
      <w:r w:rsidR="00F76EA0">
        <w:rPr>
          <w:szCs w:val="18"/>
        </w:rPr>
        <w:t>t</w:t>
      </w:r>
      <w:r w:rsidR="007430A5" w:rsidRPr="004B215D">
        <w:rPr>
          <w:szCs w:val="18"/>
        </w:rPr>
        <w:t xml:space="preserve">gang en resultaten </w:t>
      </w:r>
      <w:r>
        <w:rPr>
          <w:szCs w:val="18"/>
        </w:rPr>
        <w:t xml:space="preserve">van het vervolg </w:t>
      </w:r>
      <w:r w:rsidR="007430A5" w:rsidRPr="004B215D">
        <w:rPr>
          <w:szCs w:val="18"/>
        </w:rPr>
        <w:t xml:space="preserve">nauwgezet </w:t>
      </w:r>
      <w:r>
        <w:rPr>
          <w:szCs w:val="18"/>
        </w:rPr>
        <w:t>gevolgd</w:t>
      </w:r>
      <w:r w:rsidR="00677045">
        <w:rPr>
          <w:szCs w:val="18"/>
        </w:rPr>
        <w:t>.</w:t>
      </w:r>
      <w:r w:rsidR="007430A5" w:rsidRPr="004B215D">
        <w:rPr>
          <w:szCs w:val="18"/>
        </w:rPr>
        <w:t xml:space="preserve"> </w:t>
      </w:r>
    </w:p>
    <w:p w:rsidR="007A52DF" w:rsidRDefault="007A52DF" w:rsidP="007430A5">
      <w:pPr>
        <w:spacing w:line="240" w:lineRule="exact"/>
        <w:rPr>
          <w:szCs w:val="18"/>
        </w:rPr>
      </w:pPr>
    </w:p>
    <w:p w:rsidR="003376E1" w:rsidRDefault="005B3848" w:rsidP="007A52DF">
      <w:pPr>
        <w:spacing w:line="240" w:lineRule="exact"/>
        <w:rPr>
          <w:szCs w:val="18"/>
        </w:rPr>
      </w:pPr>
      <w:r>
        <w:rPr>
          <w:szCs w:val="18"/>
        </w:rPr>
        <w:lastRenderedPageBreak/>
        <w:t xml:space="preserve">Er zijn door uw Kamer </w:t>
      </w:r>
      <w:r w:rsidR="0046292F">
        <w:rPr>
          <w:szCs w:val="18"/>
        </w:rPr>
        <w:t>vragen gesteld over het draagvlak in het onderwijsveld en de ondersteuning die noodzakelijk is.</w:t>
      </w:r>
      <w:r w:rsidR="00BB32DF">
        <w:rPr>
          <w:szCs w:val="18"/>
        </w:rPr>
        <w:t xml:space="preserve"> </w:t>
      </w:r>
      <w:r w:rsidR="0046292F">
        <w:rPr>
          <w:szCs w:val="18"/>
        </w:rPr>
        <w:t xml:space="preserve">Hierop </w:t>
      </w:r>
      <w:r w:rsidR="007430A5">
        <w:rPr>
          <w:szCs w:val="18"/>
        </w:rPr>
        <w:t xml:space="preserve">kan ik melden dat in het kader van </w:t>
      </w:r>
      <w:r w:rsidR="0046292F">
        <w:rPr>
          <w:szCs w:val="18"/>
        </w:rPr>
        <w:t>het</w:t>
      </w:r>
      <w:r w:rsidR="007430A5">
        <w:rPr>
          <w:szCs w:val="18"/>
        </w:rPr>
        <w:t xml:space="preserve"> monitoringsonderzoek b</w:t>
      </w:r>
      <w:r w:rsidR="007430A5" w:rsidRPr="00120B36">
        <w:rPr>
          <w:szCs w:val="18"/>
        </w:rPr>
        <w:t xml:space="preserve">ij </w:t>
      </w:r>
      <w:r w:rsidR="007430A5">
        <w:rPr>
          <w:szCs w:val="18"/>
        </w:rPr>
        <w:t xml:space="preserve">een </w:t>
      </w:r>
      <w:r w:rsidR="007430A5" w:rsidRPr="00120B36">
        <w:rPr>
          <w:szCs w:val="18"/>
        </w:rPr>
        <w:t>niet eerder betrokken</w:t>
      </w:r>
      <w:r w:rsidR="007430A5">
        <w:rPr>
          <w:szCs w:val="18"/>
        </w:rPr>
        <w:t>,</w:t>
      </w:r>
      <w:r w:rsidR="007430A5" w:rsidRPr="00120B36">
        <w:rPr>
          <w:szCs w:val="18"/>
        </w:rPr>
        <w:t xml:space="preserve"> representatieve groep leraren en schoolleiders aanvullend gepeild wordt welke specifieke zorg- of aan</w:t>
      </w:r>
      <w:r w:rsidR="007430A5">
        <w:rPr>
          <w:szCs w:val="18"/>
        </w:rPr>
        <w:t xml:space="preserve">dachtspunten </w:t>
      </w:r>
      <w:r w:rsidR="007430A5" w:rsidRPr="004B215D">
        <w:rPr>
          <w:szCs w:val="18"/>
        </w:rPr>
        <w:t>leven</w:t>
      </w:r>
      <w:r w:rsidR="007A52DF">
        <w:rPr>
          <w:szCs w:val="18"/>
        </w:rPr>
        <w:t xml:space="preserve"> ten aanzien van een vernieuwd curriculum</w:t>
      </w:r>
      <w:r w:rsidR="0046292F">
        <w:rPr>
          <w:szCs w:val="18"/>
        </w:rPr>
        <w:t>.</w:t>
      </w:r>
      <w:r w:rsidR="007430A5" w:rsidRPr="004B215D">
        <w:rPr>
          <w:szCs w:val="18"/>
        </w:rPr>
        <w:t xml:space="preserve"> </w:t>
      </w:r>
      <w:r w:rsidR="0046292F">
        <w:rPr>
          <w:szCs w:val="18"/>
        </w:rPr>
        <w:t>O</w:t>
      </w:r>
      <w:r w:rsidR="007430A5" w:rsidRPr="004B215D">
        <w:rPr>
          <w:szCs w:val="18"/>
        </w:rPr>
        <w:t>p deze wijze wordt het draagvlak voor en de mogelijke kanttekeningen bij de actualisatie van het curriculum continu onderzocht, evenals de verwachte gevolgen voor bijvoorbeeld de werkdruk.</w:t>
      </w:r>
      <w:r w:rsidR="007430A5">
        <w:rPr>
          <w:szCs w:val="18"/>
        </w:rPr>
        <w:t xml:space="preserve"> Hierover wordt verslag uitgebracht aan de Kamer.</w:t>
      </w:r>
    </w:p>
    <w:p w:rsidR="007A52DF" w:rsidRPr="007E1EFD" w:rsidRDefault="007A52DF" w:rsidP="007A52DF">
      <w:pPr>
        <w:spacing w:line="240" w:lineRule="exact"/>
        <w:rPr>
          <w:color w:val="000000"/>
          <w:sz w:val="14"/>
          <w:szCs w:val="14"/>
        </w:rPr>
      </w:pPr>
    </w:p>
    <w:p w:rsidR="008E6FB7" w:rsidRPr="00FB5273" w:rsidRDefault="008E6FB7" w:rsidP="00FB5273">
      <w:pPr>
        <w:pStyle w:val="Lijstalinea"/>
        <w:numPr>
          <w:ilvl w:val="0"/>
          <w:numId w:val="18"/>
        </w:numPr>
        <w:rPr>
          <w:b/>
        </w:rPr>
      </w:pPr>
      <w:r w:rsidRPr="00FB5273">
        <w:rPr>
          <w:b/>
        </w:rPr>
        <w:t>Tot slot</w:t>
      </w:r>
    </w:p>
    <w:p w:rsidR="003376E1" w:rsidRDefault="003376E1" w:rsidP="0025558D">
      <w:pPr>
        <w:rPr>
          <w:highlight w:val="yellow"/>
        </w:rPr>
      </w:pPr>
    </w:p>
    <w:p w:rsidR="00B8526C" w:rsidRDefault="00FE731B">
      <w:r>
        <w:t xml:space="preserve">Op de bovengenoemde wijze </w:t>
      </w:r>
      <w:r w:rsidR="003B1ADA">
        <w:t>denk</w:t>
      </w:r>
      <w:r w:rsidR="0011371C">
        <w:t xml:space="preserve"> ik</w:t>
      </w:r>
      <w:r>
        <w:t xml:space="preserve"> dat een goede balans </w:t>
      </w:r>
      <w:r w:rsidR="0011371C">
        <w:t>is</w:t>
      </w:r>
      <w:r>
        <w:t xml:space="preserve"> gevonden tussen enerzijds de terechte </w:t>
      </w:r>
      <w:r w:rsidR="00FB5273">
        <w:t>behoefte</w:t>
      </w:r>
      <w:r>
        <w:t xml:space="preserve"> van de Kamer om tot een stevige en voortdurende wetenschappelijke toetsing te komen, en tegelijkertijd recht te doen aan de breed</w:t>
      </w:r>
      <w:r w:rsidR="006E1C56">
        <w:t xml:space="preserve"> gedragen wens om </w:t>
      </w:r>
      <w:r w:rsidR="0011371C">
        <w:t xml:space="preserve">de betrokkenheid van het onderwijs, en ook </w:t>
      </w:r>
      <w:r w:rsidR="006E1C56">
        <w:t>het momentum</w:t>
      </w:r>
      <w:r>
        <w:t xml:space="preserve"> vast te houden. </w:t>
      </w:r>
      <w:r w:rsidR="00205531">
        <w:t xml:space="preserve">Daarbij staat voorop dat we samen blijven werken aan </w:t>
      </w:r>
      <w:r w:rsidR="003B035A">
        <w:t>h</w:t>
      </w:r>
      <w:r>
        <w:t>et beste onderwijs voor onze leerlingen.</w:t>
      </w:r>
    </w:p>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AC5750" w:rsidTr="00461257">
        <w:tc>
          <w:tcPr>
            <w:tcW w:w="2160" w:type="dxa"/>
          </w:tcPr>
          <w:p w:rsidR="008C4C17" w:rsidRPr="00A32073" w:rsidRDefault="008C4C17" w:rsidP="00461257">
            <w:pPr>
              <w:spacing w:line="180" w:lineRule="exact"/>
              <w:rPr>
                <w:sz w:val="13"/>
                <w:szCs w:val="13"/>
              </w:rPr>
            </w:pPr>
          </w:p>
        </w:tc>
      </w:tr>
      <w:tr w:rsidR="00AC5750" w:rsidTr="00461257">
        <w:trPr>
          <w:trHeight w:hRule="exact" w:val="200"/>
        </w:trPr>
        <w:tc>
          <w:tcPr>
            <w:tcW w:w="2160" w:type="dxa"/>
          </w:tcPr>
          <w:p w:rsidR="008C4C17" w:rsidRPr="00356D2B" w:rsidRDefault="008C4C17" w:rsidP="00461257">
            <w:pPr>
              <w:spacing w:after="90" w:line="180" w:lineRule="exact"/>
              <w:rPr>
                <w:sz w:val="13"/>
                <w:szCs w:val="13"/>
              </w:rPr>
            </w:pPr>
          </w:p>
        </w:tc>
      </w:tr>
      <w:tr w:rsidR="00AC5750" w:rsidTr="00461257">
        <w:trPr>
          <w:trHeight w:val="450"/>
        </w:trPr>
        <w:tc>
          <w:tcPr>
            <w:tcW w:w="2160" w:type="dxa"/>
          </w:tcPr>
          <w:p w:rsidR="008C4C17" w:rsidRPr="00FA7882" w:rsidRDefault="008C4C17" w:rsidP="00610631">
            <w:pPr>
              <w:spacing w:line="180" w:lineRule="exact"/>
              <w:rPr>
                <w:sz w:val="13"/>
                <w:szCs w:val="13"/>
              </w:rPr>
            </w:pPr>
          </w:p>
        </w:tc>
      </w:tr>
    </w:tbl>
    <w:p w:rsidR="00D342F4" w:rsidRDefault="00D342F4" w:rsidP="003A7160"/>
    <w:p w:rsidR="00940C5B" w:rsidRDefault="00940C5B" w:rsidP="00EF2369"/>
    <w:p w:rsidR="00940C5B" w:rsidRDefault="00940C5B" w:rsidP="00EF2369"/>
    <w:p w:rsidR="0015116D" w:rsidRPr="00A4171F" w:rsidRDefault="002E0A5A" w:rsidP="00A769A7">
      <w:r w:rsidRPr="00A4171F">
        <w:t>de minister voor Basis- en Voortgezet Onderwijs en Media,</w:t>
      </w:r>
    </w:p>
    <w:p w:rsidR="0015116D" w:rsidRPr="00A4171F" w:rsidRDefault="0015116D" w:rsidP="00A769A7"/>
    <w:p w:rsidR="0015116D" w:rsidRPr="00A4171F" w:rsidRDefault="0015116D" w:rsidP="00A769A7"/>
    <w:p w:rsidR="0015116D" w:rsidRPr="00A4171F" w:rsidRDefault="0015116D" w:rsidP="00A769A7"/>
    <w:p w:rsidR="00D76C17" w:rsidRDefault="002E0A5A" w:rsidP="008F2263">
      <w:pPr>
        <w:rPr>
          <w:lang w:val="en-US"/>
        </w:rPr>
      </w:pPr>
      <w:r>
        <w:rPr>
          <w:lang w:val="en-US"/>
        </w:rPr>
        <w:t>Arie Slob</w:t>
      </w:r>
    </w:p>
    <w:p w:rsidR="00DC4164" w:rsidRDefault="00DC4164" w:rsidP="008F2263">
      <w:pPr>
        <w:rPr>
          <w:lang w:val="en-US"/>
        </w:rPr>
      </w:pPr>
    </w:p>
    <w:p w:rsidR="003246B9" w:rsidRDefault="003246B9" w:rsidP="006E1C56">
      <w:pPr>
        <w:rPr>
          <w:b/>
        </w:rPr>
      </w:pPr>
    </w:p>
    <w:p w:rsidR="00DE332D" w:rsidRDefault="00DE332D">
      <w:pPr>
        <w:spacing w:line="240" w:lineRule="auto"/>
        <w:rPr>
          <w:b/>
        </w:rPr>
      </w:pPr>
      <w:r>
        <w:rPr>
          <w:b/>
        </w:rPr>
        <w:br w:type="page"/>
      </w:r>
    </w:p>
    <w:p w:rsidR="006E1C56" w:rsidRPr="006E1C56" w:rsidRDefault="006E1C56" w:rsidP="006E1C56">
      <w:pPr>
        <w:rPr>
          <w:b/>
        </w:rPr>
      </w:pPr>
      <w:r>
        <w:rPr>
          <w:b/>
        </w:rPr>
        <w:lastRenderedPageBreak/>
        <w:t>Bijlage</w:t>
      </w:r>
      <w:r w:rsidR="00513CE5">
        <w:rPr>
          <w:b/>
        </w:rPr>
        <w:t xml:space="preserve"> </w:t>
      </w:r>
      <w:r w:rsidR="003246B9">
        <w:rPr>
          <w:b/>
        </w:rPr>
        <w:t>1</w:t>
      </w:r>
      <w:r>
        <w:rPr>
          <w:b/>
        </w:rPr>
        <w:t>: u</w:t>
      </w:r>
      <w:r w:rsidRPr="006E1C56">
        <w:rPr>
          <w:b/>
        </w:rPr>
        <w:t>itgaven curriculumtraject</w:t>
      </w:r>
    </w:p>
    <w:p w:rsidR="006E1C56" w:rsidRPr="002C4F52" w:rsidRDefault="006E1C56" w:rsidP="006E1C56">
      <w:pPr>
        <w:spacing w:line="240" w:lineRule="auto"/>
        <w:rPr>
          <w:sz w:val="20"/>
          <w:szCs w:val="20"/>
        </w:rPr>
      </w:pPr>
    </w:p>
    <w:p w:rsidR="00350250" w:rsidRDefault="006E1C56" w:rsidP="006E1C56">
      <w:r w:rsidRPr="009E030C">
        <w:t>Het lid Rog</w:t>
      </w:r>
      <w:r w:rsidR="002C4426">
        <w:t xml:space="preserve"> </w:t>
      </w:r>
      <w:r w:rsidRPr="009E030C">
        <w:t>informeerde tijdens het AO van 5 maart jl. over de tot nu toe gemaakte kosten ten behoeve van de actualisatie van het curriculum voor het funderend onderwijs. In</w:t>
      </w:r>
      <w:r w:rsidR="005B3848">
        <w:t xml:space="preserve"> lijn met moties vanuit uw Kamer zijn</w:t>
      </w:r>
      <w:r w:rsidRPr="009E030C">
        <w:t xml:space="preserve"> schoolbesturen gecompenseerd voor de deelname van leraren, schoolleiders en ontwikkelscholen</w:t>
      </w:r>
      <w:r w:rsidR="00350250">
        <w:t>: de compensatie voor scholen, leraren en sectororganisaties betreft de het merendeel van de kosten.</w:t>
      </w:r>
      <w:r w:rsidRPr="009E030C">
        <w:t xml:space="preserve"> </w:t>
      </w:r>
    </w:p>
    <w:p w:rsidR="00350250" w:rsidRDefault="00350250" w:rsidP="006E1C56"/>
    <w:p w:rsidR="006E1C56" w:rsidRPr="009E030C" w:rsidRDefault="006E1C56" w:rsidP="006E1C56">
      <w:r w:rsidRPr="009E030C">
        <w:t>Naast de ontwikkelsessies zelf worden een groot aantal bijeenkomsten georganiseerd om feedback op te halen op de tussenopbrengsten van de ontwikkelteams. Dit proces is in goede banen geleid door het bureau Curriculum.nu. Onder het werkbudget van dit bureau vielen de apparaatskosten, evenals de facilitaire kosten voor het ontwikkelproces (o.m. locatiehuur), de kosten voor procesbegeleiders, inhoudelijke deskundigen, de organisatie van het feedbackproces voor scholen, leraren en andere belanghebbenden, monitoringsonderzoek, het beheer van de website ten behoeve van het geven van online feedback, etc. SLO leverde procesmatige en inhoudelijke ondersteuning aan het ontwikkelproces. Dit is vanuit de reguliere instellingssubsidie vormgegeven.</w:t>
      </w:r>
    </w:p>
    <w:p w:rsidR="006E1C56" w:rsidRDefault="006E1C56" w:rsidP="006E1C56">
      <w:pPr>
        <w:rPr>
          <w:highlight w:val="yellow"/>
        </w:rPr>
      </w:pPr>
    </w:p>
    <w:tbl>
      <w:tblPr>
        <w:tblW w:w="6874" w:type="dxa"/>
        <w:tblCellMar>
          <w:left w:w="70" w:type="dxa"/>
          <w:right w:w="70" w:type="dxa"/>
        </w:tblCellMar>
        <w:tblLook w:val="04A0"/>
      </w:tblPr>
      <w:tblGrid>
        <w:gridCol w:w="2622"/>
        <w:gridCol w:w="850"/>
        <w:gridCol w:w="851"/>
        <w:gridCol w:w="850"/>
        <w:gridCol w:w="851"/>
        <w:gridCol w:w="850"/>
      </w:tblGrid>
      <w:tr w:rsidR="006E1C56" w:rsidRPr="003375C8" w:rsidTr="00C6481D">
        <w:trPr>
          <w:trHeight w:val="230"/>
        </w:trPr>
        <w:tc>
          <w:tcPr>
            <w:tcW w:w="2622" w:type="dxa"/>
            <w:tcBorders>
              <w:top w:val="single" w:sz="8" w:space="0" w:color="auto"/>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x 1.000)</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b/>
                <w:bCs/>
                <w:color w:val="000000"/>
                <w:sz w:val="14"/>
                <w:szCs w:val="14"/>
              </w:rPr>
            </w:pPr>
            <w:r w:rsidRPr="003375C8">
              <w:rPr>
                <w:b/>
                <w:bCs/>
                <w:color w:val="000000"/>
                <w:sz w:val="14"/>
                <w:szCs w:val="14"/>
              </w:rPr>
              <w:t>2015</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b/>
                <w:bCs/>
                <w:color w:val="000000"/>
                <w:sz w:val="14"/>
                <w:szCs w:val="14"/>
              </w:rPr>
            </w:pPr>
            <w:r w:rsidRPr="003375C8">
              <w:rPr>
                <w:b/>
                <w:bCs/>
                <w:color w:val="000000"/>
                <w:sz w:val="14"/>
                <w:szCs w:val="14"/>
              </w:rPr>
              <w:t>2016</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b/>
                <w:bCs/>
                <w:color w:val="000000"/>
                <w:sz w:val="14"/>
                <w:szCs w:val="14"/>
              </w:rPr>
            </w:pPr>
            <w:r w:rsidRPr="003375C8">
              <w:rPr>
                <w:b/>
                <w:bCs/>
                <w:color w:val="000000"/>
                <w:sz w:val="14"/>
                <w:szCs w:val="14"/>
              </w:rPr>
              <w:t>2017</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b/>
                <w:bCs/>
                <w:color w:val="000000"/>
                <w:sz w:val="14"/>
                <w:szCs w:val="14"/>
              </w:rPr>
            </w:pPr>
            <w:r w:rsidRPr="003375C8">
              <w:rPr>
                <w:b/>
                <w:bCs/>
                <w:color w:val="000000"/>
                <w:sz w:val="14"/>
                <w:szCs w:val="14"/>
              </w:rPr>
              <w:t>2018</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b/>
                <w:bCs/>
                <w:color w:val="000000"/>
                <w:sz w:val="14"/>
                <w:szCs w:val="14"/>
              </w:rPr>
            </w:pPr>
            <w:r w:rsidRPr="003375C8">
              <w:rPr>
                <w:b/>
                <w:bCs/>
                <w:color w:val="000000"/>
                <w:sz w:val="14"/>
                <w:szCs w:val="14"/>
              </w:rPr>
              <w:t>2019</w:t>
            </w:r>
          </w:p>
        </w:tc>
      </w:tr>
      <w:tr w:rsidR="006E1C56" w:rsidRPr="003375C8"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Werkbudget bureau Curriculum.nu</w:t>
            </w:r>
          </w:p>
        </w:tc>
        <w:tc>
          <w:tcPr>
            <w:tcW w:w="85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721</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778</w:t>
            </w:r>
          </w:p>
        </w:tc>
        <w:tc>
          <w:tcPr>
            <w:tcW w:w="850" w:type="dxa"/>
            <w:tcBorders>
              <w:top w:val="single" w:sz="8" w:space="0" w:color="auto"/>
              <w:left w:val="nil"/>
              <w:bottom w:val="single" w:sz="4" w:space="0" w:color="auto"/>
              <w:right w:val="nil"/>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1.349</w:t>
            </w:r>
          </w:p>
        </w:tc>
        <w:tc>
          <w:tcPr>
            <w:tcW w:w="85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2.626</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2.800</w:t>
            </w:r>
          </w:p>
        </w:tc>
      </w:tr>
      <w:tr w:rsidR="006E1C56" w:rsidRPr="003375C8"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Pr>
                <w:color w:val="000000"/>
                <w:sz w:val="14"/>
                <w:szCs w:val="14"/>
              </w:rPr>
              <w:t>Huisvesting</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70</w:t>
            </w:r>
          </w:p>
        </w:tc>
        <w:tc>
          <w:tcPr>
            <w:tcW w:w="851" w:type="dxa"/>
            <w:tcBorders>
              <w:top w:val="nil"/>
              <w:left w:val="nil"/>
              <w:bottom w:val="single" w:sz="4" w:space="0" w:color="auto"/>
              <w:right w:val="single" w:sz="4"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124</w:t>
            </w:r>
          </w:p>
        </w:tc>
        <w:tc>
          <w:tcPr>
            <w:tcW w:w="850" w:type="dxa"/>
            <w:tcBorders>
              <w:top w:val="nil"/>
              <w:left w:val="nil"/>
              <w:bottom w:val="single" w:sz="4" w:space="0" w:color="auto"/>
              <w:right w:val="nil"/>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143</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166</w:t>
            </w:r>
          </w:p>
        </w:tc>
        <w:tc>
          <w:tcPr>
            <w:tcW w:w="850" w:type="dxa"/>
            <w:tcBorders>
              <w:top w:val="nil"/>
              <w:left w:val="nil"/>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200</w:t>
            </w:r>
          </w:p>
        </w:tc>
      </w:tr>
      <w:tr w:rsidR="006E1C56" w:rsidRPr="003375C8"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Overig communicatie</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420</w:t>
            </w:r>
          </w:p>
        </w:tc>
        <w:tc>
          <w:tcPr>
            <w:tcW w:w="851" w:type="dxa"/>
            <w:tcBorders>
              <w:top w:val="nil"/>
              <w:left w:val="nil"/>
              <w:bottom w:val="single" w:sz="4" w:space="0" w:color="auto"/>
              <w:right w:val="single" w:sz="4"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130</w:t>
            </w:r>
          </w:p>
        </w:tc>
        <w:tc>
          <w:tcPr>
            <w:tcW w:w="850" w:type="dxa"/>
            <w:tcBorders>
              <w:top w:val="nil"/>
              <w:left w:val="nil"/>
              <w:bottom w:val="single" w:sz="4" w:space="0" w:color="auto"/>
              <w:right w:val="nil"/>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225</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225</w:t>
            </w:r>
          </w:p>
        </w:tc>
        <w:tc>
          <w:tcPr>
            <w:tcW w:w="850" w:type="dxa"/>
            <w:tcBorders>
              <w:top w:val="nil"/>
              <w:left w:val="nil"/>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258</w:t>
            </w:r>
          </w:p>
        </w:tc>
      </w:tr>
      <w:tr w:rsidR="006E1C56" w:rsidRPr="003375C8"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Ondersteuning sectorraden/OC</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0" w:type="dxa"/>
            <w:tcBorders>
              <w:top w:val="nil"/>
              <w:left w:val="nil"/>
              <w:bottom w:val="single" w:sz="4" w:space="0" w:color="auto"/>
              <w:right w:val="nil"/>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143</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178</w:t>
            </w:r>
          </w:p>
        </w:tc>
        <w:tc>
          <w:tcPr>
            <w:tcW w:w="850" w:type="dxa"/>
            <w:tcBorders>
              <w:top w:val="nil"/>
              <w:left w:val="nil"/>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112</w:t>
            </w:r>
          </w:p>
        </w:tc>
      </w:tr>
      <w:tr w:rsidR="006E1C56" w:rsidRPr="003375C8"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Ontwikkelteams en -scholen</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0" w:type="dxa"/>
            <w:tcBorders>
              <w:top w:val="nil"/>
              <w:left w:val="nil"/>
              <w:bottom w:val="single" w:sz="4" w:space="0" w:color="auto"/>
              <w:right w:val="nil"/>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0</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4.200</w:t>
            </w:r>
          </w:p>
        </w:tc>
        <w:tc>
          <w:tcPr>
            <w:tcW w:w="850" w:type="dxa"/>
            <w:tcBorders>
              <w:top w:val="nil"/>
              <w:left w:val="nil"/>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3.536</w:t>
            </w:r>
          </w:p>
        </w:tc>
      </w:tr>
      <w:tr w:rsidR="006E1C56" w:rsidRPr="003375C8"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Vakverenigingen</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0" w:type="dxa"/>
            <w:tcBorders>
              <w:top w:val="nil"/>
              <w:left w:val="nil"/>
              <w:bottom w:val="single" w:sz="4" w:space="0" w:color="auto"/>
              <w:right w:val="nil"/>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0</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323</w:t>
            </w:r>
          </w:p>
        </w:tc>
        <w:tc>
          <w:tcPr>
            <w:tcW w:w="850" w:type="dxa"/>
            <w:tcBorders>
              <w:top w:val="nil"/>
              <w:left w:val="nil"/>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144</w:t>
            </w:r>
          </w:p>
        </w:tc>
      </w:tr>
      <w:tr w:rsidR="006E1C56" w:rsidRPr="003375C8"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3375C8" w:rsidRDefault="006E1C56" w:rsidP="00C6481D">
            <w:pPr>
              <w:spacing w:line="240" w:lineRule="auto"/>
              <w:rPr>
                <w:color w:val="000000"/>
                <w:sz w:val="14"/>
                <w:szCs w:val="14"/>
              </w:rPr>
            </w:pPr>
            <w:r>
              <w:rPr>
                <w:color w:val="000000"/>
                <w:sz w:val="14"/>
                <w:szCs w:val="14"/>
              </w:rPr>
              <w:t xml:space="preserve">Uitvoeringskosten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6E1C56" w:rsidRPr="003375C8" w:rsidRDefault="006E1C56" w:rsidP="00C6481D">
            <w:pPr>
              <w:spacing w:line="240" w:lineRule="auto"/>
              <w:rPr>
                <w:color w:val="000000"/>
                <w:sz w:val="14"/>
                <w:szCs w:val="14"/>
              </w:rPr>
            </w:pPr>
            <w:r w:rsidRPr="003375C8">
              <w:rPr>
                <w:color w:val="000000"/>
                <w:sz w:val="14"/>
                <w:szCs w:val="14"/>
              </w:rPr>
              <w:t> </w:t>
            </w:r>
          </w:p>
        </w:tc>
        <w:tc>
          <w:tcPr>
            <w:tcW w:w="850" w:type="dxa"/>
            <w:tcBorders>
              <w:top w:val="nil"/>
              <w:left w:val="nil"/>
              <w:bottom w:val="single" w:sz="4" w:space="0" w:color="auto"/>
              <w:right w:val="nil"/>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156</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76</w:t>
            </w:r>
          </w:p>
        </w:tc>
        <w:tc>
          <w:tcPr>
            <w:tcW w:w="850" w:type="dxa"/>
            <w:tcBorders>
              <w:top w:val="nil"/>
              <w:left w:val="nil"/>
              <w:bottom w:val="single" w:sz="4" w:space="0" w:color="auto"/>
              <w:right w:val="single" w:sz="8" w:space="0" w:color="auto"/>
            </w:tcBorders>
            <w:shd w:val="clear" w:color="auto" w:fill="auto"/>
            <w:noWrap/>
            <w:vAlign w:val="bottom"/>
            <w:hideMark/>
          </w:tcPr>
          <w:p w:rsidR="006E1C56" w:rsidRPr="003375C8" w:rsidRDefault="006E1C56" w:rsidP="00C6481D">
            <w:pPr>
              <w:spacing w:line="240" w:lineRule="auto"/>
              <w:jc w:val="right"/>
              <w:rPr>
                <w:color w:val="000000"/>
                <w:sz w:val="14"/>
                <w:szCs w:val="14"/>
              </w:rPr>
            </w:pPr>
            <w:r w:rsidRPr="003375C8">
              <w:rPr>
                <w:color w:val="000000"/>
                <w:sz w:val="14"/>
                <w:szCs w:val="14"/>
              </w:rPr>
              <w:t>50</w:t>
            </w:r>
          </w:p>
        </w:tc>
      </w:tr>
      <w:tr w:rsidR="006E1C56" w:rsidRPr="007E1EFD" w:rsidTr="00C6481D">
        <w:trPr>
          <w:trHeight w:val="230"/>
        </w:trPr>
        <w:tc>
          <w:tcPr>
            <w:tcW w:w="2622" w:type="dxa"/>
            <w:tcBorders>
              <w:top w:val="nil"/>
              <w:left w:val="single" w:sz="8" w:space="0" w:color="auto"/>
              <w:bottom w:val="single" w:sz="4" w:space="0" w:color="auto"/>
              <w:right w:val="nil"/>
            </w:tcBorders>
            <w:shd w:val="clear" w:color="auto" w:fill="auto"/>
            <w:noWrap/>
            <w:vAlign w:val="bottom"/>
            <w:hideMark/>
          </w:tcPr>
          <w:p w:rsidR="006E1C56" w:rsidRPr="009E030C" w:rsidRDefault="006E1C56" w:rsidP="00C6481D">
            <w:pPr>
              <w:spacing w:line="240" w:lineRule="auto"/>
              <w:rPr>
                <w:color w:val="000000"/>
                <w:sz w:val="14"/>
                <w:szCs w:val="14"/>
              </w:rPr>
            </w:pPr>
            <w:r w:rsidRPr="009E030C">
              <w:rPr>
                <w:color w:val="000000"/>
                <w:sz w:val="14"/>
                <w:szCs w:val="14"/>
              </w:rPr>
              <w:t>Totaal</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6E1C56" w:rsidRPr="007E1EFD" w:rsidRDefault="006E1C56" w:rsidP="00C6481D">
            <w:pPr>
              <w:spacing w:line="240" w:lineRule="auto"/>
              <w:jc w:val="right"/>
              <w:rPr>
                <w:b/>
                <w:color w:val="000000"/>
                <w:sz w:val="14"/>
                <w:szCs w:val="14"/>
              </w:rPr>
            </w:pPr>
            <w:r w:rsidRPr="007E1EFD">
              <w:rPr>
                <w:b/>
                <w:color w:val="000000"/>
                <w:sz w:val="14"/>
                <w:szCs w:val="14"/>
              </w:rPr>
              <w:t>1.211</w:t>
            </w:r>
          </w:p>
        </w:tc>
        <w:tc>
          <w:tcPr>
            <w:tcW w:w="851" w:type="dxa"/>
            <w:tcBorders>
              <w:top w:val="nil"/>
              <w:left w:val="nil"/>
              <w:bottom w:val="single" w:sz="4" w:space="0" w:color="auto"/>
              <w:right w:val="single" w:sz="4" w:space="0" w:color="auto"/>
            </w:tcBorders>
            <w:shd w:val="clear" w:color="auto" w:fill="auto"/>
            <w:noWrap/>
            <w:vAlign w:val="bottom"/>
            <w:hideMark/>
          </w:tcPr>
          <w:p w:rsidR="006E1C56" w:rsidRPr="007E1EFD" w:rsidRDefault="006E1C56" w:rsidP="00C6481D">
            <w:pPr>
              <w:spacing w:line="240" w:lineRule="auto"/>
              <w:jc w:val="right"/>
              <w:rPr>
                <w:b/>
                <w:color w:val="000000"/>
                <w:sz w:val="14"/>
                <w:szCs w:val="14"/>
              </w:rPr>
            </w:pPr>
            <w:r w:rsidRPr="007E1EFD">
              <w:rPr>
                <w:b/>
                <w:color w:val="000000"/>
                <w:sz w:val="14"/>
                <w:szCs w:val="14"/>
              </w:rPr>
              <w:t>1.032</w:t>
            </w:r>
          </w:p>
        </w:tc>
        <w:tc>
          <w:tcPr>
            <w:tcW w:w="850" w:type="dxa"/>
            <w:tcBorders>
              <w:top w:val="nil"/>
              <w:left w:val="nil"/>
              <w:bottom w:val="single" w:sz="4" w:space="0" w:color="auto"/>
              <w:right w:val="nil"/>
            </w:tcBorders>
            <w:shd w:val="clear" w:color="auto" w:fill="auto"/>
            <w:noWrap/>
            <w:vAlign w:val="bottom"/>
            <w:hideMark/>
          </w:tcPr>
          <w:p w:rsidR="006E1C56" w:rsidRPr="007E1EFD" w:rsidRDefault="006E1C56" w:rsidP="00C6481D">
            <w:pPr>
              <w:spacing w:line="240" w:lineRule="auto"/>
              <w:jc w:val="right"/>
              <w:rPr>
                <w:b/>
                <w:color w:val="000000"/>
                <w:sz w:val="14"/>
                <w:szCs w:val="14"/>
              </w:rPr>
            </w:pPr>
            <w:r w:rsidRPr="007E1EFD">
              <w:rPr>
                <w:b/>
                <w:color w:val="000000"/>
                <w:sz w:val="14"/>
                <w:szCs w:val="14"/>
              </w:rPr>
              <w:t>2.016</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E1C56" w:rsidRPr="007E1EFD" w:rsidRDefault="006E1C56" w:rsidP="00C6481D">
            <w:pPr>
              <w:spacing w:line="240" w:lineRule="auto"/>
              <w:jc w:val="right"/>
              <w:rPr>
                <w:b/>
                <w:color w:val="000000"/>
                <w:sz w:val="14"/>
                <w:szCs w:val="14"/>
              </w:rPr>
            </w:pPr>
            <w:r w:rsidRPr="007E1EFD">
              <w:rPr>
                <w:b/>
                <w:color w:val="000000"/>
                <w:sz w:val="14"/>
                <w:szCs w:val="14"/>
              </w:rPr>
              <w:t>7.794</w:t>
            </w:r>
          </w:p>
        </w:tc>
        <w:tc>
          <w:tcPr>
            <w:tcW w:w="850" w:type="dxa"/>
            <w:tcBorders>
              <w:top w:val="nil"/>
              <w:left w:val="nil"/>
              <w:bottom w:val="single" w:sz="4" w:space="0" w:color="auto"/>
              <w:right w:val="single" w:sz="8" w:space="0" w:color="auto"/>
            </w:tcBorders>
            <w:shd w:val="clear" w:color="auto" w:fill="auto"/>
            <w:noWrap/>
            <w:vAlign w:val="bottom"/>
            <w:hideMark/>
          </w:tcPr>
          <w:p w:rsidR="006E1C56" w:rsidRPr="007E1EFD" w:rsidRDefault="006E1C56" w:rsidP="00C6481D">
            <w:pPr>
              <w:spacing w:line="240" w:lineRule="auto"/>
              <w:jc w:val="right"/>
              <w:rPr>
                <w:b/>
                <w:color w:val="000000"/>
                <w:sz w:val="14"/>
                <w:szCs w:val="14"/>
              </w:rPr>
            </w:pPr>
            <w:r w:rsidRPr="007E1EFD">
              <w:rPr>
                <w:b/>
                <w:color w:val="000000"/>
                <w:sz w:val="14"/>
                <w:szCs w:val="14"/>
              </w:rPr>
              <w:t>7.100</w:t>
            </w:r>
          </w:p>
        </w:tc>
      </w:tr>
    </w:tbl>
    <w:p w:rsidR="00DC4164" w:rsidRDefault="00DC4164" w:rsidP="008F2263"/>
    <w:sectPr w:rsidR="00DC4164" w:rsidSect="001B62B6">
      <w:headerReference w:type="default" r:id="rId13"/>
      <w:footerReference w:type="default" r:id="rId14"/>
      <w:headerReference w:type="first" r:id="rId15"/>
      <w:footerReference w:type="first" r:id="rId16"/>
      <w:pgSz w:w="11906" w:h="16838" w:code="9"/>
      <w:pgMar w:top="2682" w:right="2818" w:bottom="1077" w:left="1588" w:header="2268" w:footer="57" w:gutter="0"/>
      <w:paperSrc w:first="1" w:other="3"/>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DAF" w:rsidRDefault="00DA6DAF">
      <w:pPr>
        <w:spacing w:line="240" w:lineRule="auto"/>
      </w:pPr>
      <w:r>
        <w:separator/>
      </w:r>
    </w:p>
  </w:endnote>
  <w:endnote w:type="continuationSeparator" w:id="0">
    <w:p w:rsidR="00DA6DAF" w:rsidRDefault="00DA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D4" w:rsidRPr="00BC3B53" w:rsidRDefault="00527BD4" w:rsidP="008C356D">
    <w:pPr>
      <w:pStyle w:val="Voettekst"/>
      <w:spacing w:line="240" w:lineRule="auto"/>
      <w:rPr>
        <w:sz w:val="2"/>
        <w:szCs w:val="2"/>
      </w:rPr>
    </w:pPr>
  </w:p>
  <w:tbl>
    <w:tblPr>
      <w:tblW w:w="9769" w:type="dxa"/>
      <w:tblLook w:val="01E0"/>
    </w:tblPr>
    <w:tblGrid>
      <w:gridCol w:w="7598"/>
      <w:gridCol w:w="2171"/>
    </w:tblGrid>
    <w:tr w:rsidR="00AC5750"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2E0A5A" w:rsidP="002F258D">
          <w:pPr>
            <w:pStyle w:val="Huisstijl-Gegeven"/>
            <w:rPr>
              <w:szCs w:val="13"/>
            </w:rPr>
          </w:pPr>
          <w:r>
            <w:rPr>
              <w:szCs w:val="13"/>
            </w:rPr>
            <w:t>Pagina</w:t>
          </w:r>
          <w:r w:rsidRPr="004C7E1D">
            <w:rPr>
              <w:szCs w:val="13"/>
            </w:rPr>
            <w:t xml:space="preserve"> </w:t>
          </w:r>
          <w:r w:rsidR="008A6C1F" w:rsidRPr="004C7E1D">
            <w:rPr>
              <w:szCs w:val="13"/>
            </w:rPr>
            <w:fldChar w:fldCharType="begin"/>
          </w:r>
          <w:r w:rsidRPr="004C7E1D">
            <w:rPr>
              <w:szCs w:val="13"/>
            </w:rPr>
            <w:instrText xml:space="preserve"> PAGE  \* Arabic  \* MERGEFORMAT </w:instrText>
          </w:r>
          <w:r w:rsidR="008A6C1F" w:rsidRPr="004C7E1D">
            <w:rPr>
              <w:szCs w:val="13"/>
            </w:rPr>
            <w:fldChar w:fldCharType="separate"/>
          </w:r>
          <w:r w:rsidR="00832F99">
            <w:rPr>
              <w:szCs w:val="13"/>
            </w:rPr>
            <w:t>6</w:t>
          </w:r>
          <w:r w:rsidR="008A6C1F"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832F99">
              <w:rPr>
                <w:szCs w:val="13"/>
              </w:rPr>
              <w:t>6</w:t>
            </w:r>
          </w:fldSimple>
        </w:p>
      </w:tc>
    </w:tr>
  </w:tbl>
  <w:p w:rsidR="00527BD4" w:rsidRPr="002F71BB" w:rsidRDefault="001B62B6" w:rsidP="001B62B6">
    <w:pPr>
      <w:tabs>
        <w:tab w:val="left" w:pos="4504"/>
      </w:tabs>
      <w:spacing w:line="180" w:lineRule="exact"/>
      <w:rPr>
        <w:sz w:val="13"/>
        <w:szCs w:val="13"/>
      </w:rPr>
    </w:pPr>
    <w:r>
      <w:rPr>
        <w:sz w:val="13"/>
        <w:szCs w:val="13"/>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9" w:type="dxa"/>
      <w:tblLook w:val="01E0"/>
    </w:tblPr>
    <w:tblGrid>
      <w:gridCol w:w="7709"/>
      <w:gridCol w:w="2060"/>
    </w:tblGrid>
    <w:tr w:rsidR="00AC5750"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2E0A5A" w:rsidP="0026686B">
          <w:pPr>
            <w:pStyle w:val="Huisstijl-Gegeven"/>
            <w:rPr>
              <w:szCs w:val="13"/>
            </w:rPr>
          </w:pPr>
          <w:r>
            <w:rPr>
              <w:szCs w:val="13"/>
            </w:rPr>
            <w:t>Pagina</w:t>
          </w:r>
          <w:r w:rsidRPr="004C7E1D">
            <w:rPr>
              <w:szCs w:val="13"/>
            </w:rPr>
            <w:t xml:space="preserve"> </w:t>
          </w:r>
          <w:r w:rsidR="008A6C1F" w:rsidRPr="004C7E1D">
            <w:rPr>
              <w:szCs w:val="13"/>
            </w:rPr>
            <w:fldChar w:fldCharType="begin"/>
          </w:r>
          <w:r w:rsidRPr="004C7E1D">
            <w:rPr>
              <w:szCs w:val="13"/>
            </w:rPr>
            <w:instrText xml:space="preserve"> PAGE  \* Arabic  \* MERGEFORMAT </w:instrText>
          </w:r>
          <w:r w:rsidR="008A6C1F" w:rsidRPr="004C7E1D">
            <w:rPr>
              <w:szCs w:val="13"/>
            </w:rPr>
            <w:fldChar w:fldCharType="separate"/>
          </w:r>
          <w:r w:rsidR="00832F99">
            <w:rPr>
              <w:szCs w:val="13"/>
            </w:rPr>
            <w:t>1</w:t>
          </w:r>
          <w:r w:rsidR="008A6C1F"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832F99">
              <w:rPr>
                <w:szCs w:val="13"/>
              </w:rPr>
              <w:t>3</w:t>
            </w:r>
          </w:fldSimple>
        </w:p>
      </w:tc>
    </w:tr>
  </w:tbl>
  <w:p w:rsidR="00527BD4" w:rsidRPr="00C64E34" w:rsidRDefault="00527BD4" w:rsidP="001B62B6">
    <w:pPr>
      <w:spacing w:line="180" w:lineRule="exact"/>
      <w:jc w:val="center"/>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DAF" w:rsidRDefault="00DA6DAF">
      <w:pPr>
        <w:spacing w:line="240" w:lineRule="auto"/>
      </w:pPr>
      <w:r>
        <w:separator/>
      </w:r>
    </w:p>
  </w:footnote>
  <w:footnote w:type="continuationSeparator" w:id="0">
    <w:p w:rsidR="00DA6DAF" w:rsidRDefault="00DA6DAF">
      <w:pPr>
        <w:spacing w:line="240" w:lineRule="auto"/>
      </w:pPr>
      <w:r>
        <w:continuationSeparator/>
      </w:r>
    </w:p>
  </w:footnote>
  <w:footnote w:id="1">
    <w:p w:rsidR="00BB41B3" w:rsidRPr="00BB41B3" w:rsidRDefault="00BB41B3">
      <w:pPr>
        <w:pStyle w:val="Voetnoottekst"/>
        <w:rPr>
          <w:sz w:val="16"/>
          <w:szCs w:val="16"/>
        </w:rPr>
      </w:pPr>
      <w:r w:rsidRPr="00BB41B3">
        <w:rPr>
          <w:rStyle w:val="Voetnootmarkering"/>
          <w:sz w:val="16"/>
          <w:szCs w:val="16"/>
        </w:rPr>
        <w:footnoteRef/>
      </w:r>
      <w:r w:rsidRPr="00BB41B3">
        <w:rPr>
          <w:sz w:val="16"/>
          <w:szCs w:val="16"/>
        </w:rPr>
        <w:t xml:space="preserve"> Kamerstukken II 2007/08, 31 007, nr. 6.</w:t>
      </w:r>
    </w:p>
  </w:footnote>
  <w:footnote w:id="2">
    <w:p w:rsidR="00BB41B3" w:rsidRPr="00BB41B3" w:rsidRDefault="00BB41B3">
      <w:pPr>
        <w:pStyle w:val="Voetnoottekst"/>
        <w:rPr>
          <w:sz w:val="16"/>
          <w:szCs w:val="16"/>
        </w:rPr>
      </w:pPr>
      <w:r w:rsidRPr="00BB41B3">
        <w:rPr>
          <w:rStyle w:val="Voetnootmarkering"/>
          <w:sz w:val="16"/>
          <w:szCs w:val="16"/>
        </w:rPr>
        <w:footnoteRef/>
      </w:r>
      <w:r w:rsidRPr="00BB41B3">
        <w:rPr>
          <w:sz w:val="16"/>
          <w:szCs w:val="16"/>
        </w:rPr>
        <w:t xml:space="preserve"> Kamerstukken II 2018/19, 31 289, nr. 390.</w:t>
      </w:r>
    </w:p>
  </w:footnote>
  <w:footnote w:id="3">
    <w:p w:rsidR="00BB41B3" w:rsidRPr="00BB41B3" w:rsidRDefault="00BB41B3">
      <w:pPr>
        <w:pStyle w:val="Voetnoottekst"/>
        <w:rPr>
          <w:sz w:val="16"/>
          <w:szCs w:val="16"/>
        </w:rPr>
      </w:pPr>
      <w:r w:rsidRPr="00BB41B3">
        <w:rPr>
          <w:rStyle w:val="Voetnootmarkering"/>
          <w:sz w:val="16"/>
          <w:szCs w:val="16"/>
        </w:rPr>
        <w:footnoteRef/>
      </w:r>
      <w:r w:rsidRPr="00BB41B3">
        <w:rPr>
          <w:sz w:val="16"/>
          <w:szCs w:val="16"/>
        </w:rPr>
        <w:t xml:space="preserve"> Kamerstukken 2018/19, 35 000 VIII, nr. 204</w:t>
      </w:r>
      <w:r>
        <w:rPr>
          <w:sz w:val="16"/>
          <w:szCs w:val="16"/>
        </w:rPr>
        <w:t>.</w:t>
      </w:r>
    </w:p>
  </w:footnote>
  <w:footnote w:id="4">
    <w:p w:rsidR="00191090" w:rsidRPr="00562606" w:rsidRDefault="00191090" w:rsidP="00191090">
      <w:pPr>
        <w:pStyle w:val="Voetnoottekst"/>
        <w:rPr>
          <w:sz w:val="16"/>
          <w:szCs w:val="16"/>
        </w:rPr>
      </w:pPr>
      <w:r w:rsidRPr="00562606">
        <w:rPr>
          <w:rStyle w:val="Voetnootmarkering"/>
          <w:sz w:val="16"/>
          <w:szCs w:val="16"/>
        </w:rPr>
        <w:footnoteRef/>
      </w:r>
      <w:r w:rsidRPr="00562606">
        <w:rPr>
          <w:sz w:val="16"/>
          <w:szCs w:val="16"/>
        </w:rPr>
        <w:t xml:space="preserve"> </w:t>
      </w:r>
      <w:r w:rsidR="00F60DDC" w:rsidRPr="00562606">
        <w:rPr>
          <w:sz w:val="16"/>
          <w:szCs w:val="16"/>
        </w:rPr>
        <w:t>De h</w:t>
      </w:r>
      <w:r w:rsidRPr="00562606">
        <w:rPr>
          <w:sz w:val="16"/>
          <w:szCs w:val="16"/>
        </w:rPr>
        <w:t>erziening van het examenprogramma wiskunde in het vmbo is per 1 januari 2020 gestart.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518" w:type="dxa"/>
      <w:tblLayout w:type="fixed"/>
      <w:tblCellMar>
        <w:left w:w="0" w:type="dxa"/>
        <w:right w:w="0" w:type="dxa"/>
      </w:tblCellMar>
      <w:tblLook w:val="0000"/>
    </w:tblPr>
    <w:tblGrid>
      <w:gridCol w:w="7518"/>
    </w:tblGrid>
    <w:tr w:rsidR="00AC5750" w:rsidTr="00C6481D">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AC5750" w:rsidTr="00C6481D">
      <w:tc>
        <w:tcPr>
          <w:tcW w:w="2160" w:type="dxa"/>
          <w:shd w:val="clear" w:color="auto" w:fill="auto"/>
        </w:tcPr>
        <w:p w:rsidR="00BF1BE1" w:rsidRDefault="002E0A5A" w:rsidP="008643CA">
          <w:pPr>
            <w:pStyle w:val="Huisstijl-Kopje"/>
          </w:pPr>
          <w:r>
            <w:t>Onze referentie</w:t>
          </w:r>
        </w:p>
        <w:p w:rsidR="002F71BB" w:rsidRPr="000407BB" w:rsidRDefault="00980D4B" w:rsidP="008F6AD7">
          <w:pPr>
            <w:spacing w:after="90" w:line="180" w:lineRule="exact"/>
            <w:rPr>
              <w:sz w:val="13"/>
              <w:szCs w:val="13"/>
            </w:rPr>
          </w:pPr>
          <w:r>
            <w:rPr>
              <w:sz w:val="13"/>
              <w:szCs w:val="13"/>
            </w:rPr>
            <w:t>24745689</w:t>
          </w:r>
        </w:p>
      </w:tc>
    </w:tr>
    <w:tr w:rsidR="00AC5750"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737"/>
      <w:gridCol w:w="5156"/>
    </w:tblGrid>
    <w:tr w:rsidR="00AC5750" w:rsidTr="00C6481D">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2E0A5A" w:rsidP="00D037A9">
          <w:pPr>
            <w:framePr w:w="3873" w:h="2625" w:hRule="exact" w:wrap="around" w:vAnchor="page" w:hAnchor="page" w:x="6323" w:y="1"/>
          </w:pPr>
          <w:r>
            <w:rPr>
              <w:noProof/>
            </w:rPr>
            <w:drawing>
              <wp:inline distT="0" distB="0" distL="0" distR="0">
                <wp:extent cx="2447925" cy="16573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65263"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tblPr>
    <w:tblGrid>
      <w:gridCol w:w="7520"/>
    </w:tblGrid>
    <w:tr w:rsidR="00AC5750" w:rsidTr="00C6481D">
      <w:trPr>
        <w:trHeight w:hRule="exact" w:val="572"/>
      </w:trPr>
      <w:tc>
        <w:tcPr>
          <w:tcW w:w="7520" w:type="dxa"/>
          <w:shd w:val="clear" w:color="auto" w:fill="auto"/>
        </w:tcPr>
        <w:p w:rsidR="00247061" w:rsidRPr="009E3B07" w:rsidRDefault="002E0A5A" w:rsidP="00D4707D">
          <w:pPr>
            <w:pStyle w:val="Huisstijl-Adres"/>
            <w:spacing w:after="0"/>
          </w:pPr>
          <w:r w:rsidRPr="009E3B07">
            <w:t>&gt;Retouradres </w:t>
          </w:r>
          <w:r>
            <w:t>Postbus 16375 2500 BJ Den Haag</w:t>
          </w:r>
          <w:r w:rsidRPr="009E3B07">
            <w:t xml:space="preserve"> </w:t>
          </w:r>
        </w:p>
      </w:tc>
    </w:tr>
    <w:tr w:rsidR="00AC5750" w:rsidTr="00C6481D">
      <w:trPr>
        <w:cantSplit/>
        <w:trHeight w:hRule="exact" w:val="238"/>
      </w:trPr>
      <w:tc>
        <w:tcPr>
          <w:tcW w:w="7520" w:type="dxa"/>
          <w:shd w:val="clear" w:color="auto" w:fill="auto"/>
        </w:tcPr>
        <w:p w:rsidR="00093ABC" w:rsidRPr="00963440" w:rsidRDefault="00093ABC" w:rsidP="00963440"/>
      </w:tc>
    </w:tr>
    <w:tr w:rsidR="00AC5750" w:rsidTr="00C6481D">
      <w:trPr>
        <w:cantSplit/>
        <w:trHeight w:hRule="exact" w:val="1520"/>
      </w:trPr>
      <w:tc>
        <w:tcPr>
          <w:tcW w:w="7520" w:type="dxa"/>
          <w:shd w:val="clear" w:color="auto" w:fill="auto"/>
        </w:tcPr>
        <w:p w:rsidR="00A604D3" w:rsidRPr="00963440" w:rsidRDefault="00A604D3" w:rsidP="003B6D32"/>
      </w:tc>
    </w:tr>
    <w:tr w:rsidR="00AC5750" w:rsidTr="00C6481D">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2E0A5A"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AAE05D"/>
    <w:multiLevelType w:val="hybridMultilevel"/>
    <w:tmpl w:val="1D8E1FCE"/>
    <w:lvl w:ilvl="0" w:tplc="78283D02">
      <w:start w:val="1"/>
      <w:numFmt w:val="bullet"/>
      <w:pStyle w:val="Lijstopsomteken"/>
      <w:lvlText w:val="•"/>
      <w:lvlJc w:val="left"/>
      <w:pPr>
        <w:tabs>
          <w:tab w:val="num" w:pos="227"/>
        </w:tabs>
        <w:ind w:left="227" w:hanging="227"/>
      </w:pPr>
      <w:rPr>
        <w:rFonts w:ascii="Verdana" w:hAnsi="Verdana" w:hint="default"/>
        <w:sz w:val="18"/>
        <w:szCs w:val="18"/>
      </w:rPr>
    </w:lvl>
    <w:lvl w:ilvl="1" w:tplc="CF2C5F24" w:tentative="1">
      <w:start w:val="1"/>
      <w:numFmt w:val="bullet"/>
      <w:lvlText w:val="o"/>
      <w:lvlJc w:val="left"/>
      <w:pPr>
        <w:tabs>
          <w:tab w:val="num" w:pos="1440"/>
        </w:tabs>
        <w:ind w:left="1440" w:hanging="360"/>
      </w:pPr>
      <w:rPr>
        <w:rFonts w:ascii="Courier New" w:hAnsi="Courier New" w:cs="Courier New" w:hint="default"/>
      </w:rPr>
    </w:lvl>
    <w:lvl w:ilvl="2" w:tplc="854C3090" w:tentative="1">
      <w:start w:val="1"/>
      <w:numFmt w:val="bullet"/>
      <w:lvlText w:val=""/>
      <w:lvlJc w:val="left"/>
      <w:pPr>
        <w:tabs>
          <w:tab w:val="num" w:pos="2160"/>
        </w:tabs>
        <w:ind w:left="2160" w:hanging="360"/>
      </w:pPr>
      <w:rPr>
        <w:rFonts w:ascii="Wingdings" w:hAnsi="Wingdings" w:hint="default"/>
      </w:rPr>
    </w:lvl>
    <w:lvl w:ilvl="3" w:tplc="6AB066E2" w:tentative="1">
      <w:start w:val="1"/>
      <w:numFmt w:val="bullet"/>
      <w:lvlText w:val=""/>
      <w:lvlJc w:val="left"/>
      <w:pPr>
        <w:tabs>
          <w:tab w:val="num" w:pos="2880"/>
        </w:tabs>
        <w:ind w:left="2880" w:hanging="360"/>
      </w:pPr>
      <w:rPr>
        <w:rFonts w:ascii="Symbol" w:hAnsi="Symbol" w:hint="default"/>
      </w:rPr>
    </w:lvl>
    <w:lvl w:ilvl="4" w:tplc="55261D10" w:tentative="1">
      <w:start w:val="1"/>
      <w:numFmt w:val="bullet"/>
      <w:lvlText w:val="o"/>
      <w:lvlJc w:val="left"/>
      <w:pPr>
        <w:tabs>
          <w:tab w:val="num" w:pos="3600"/>
        </w:tabs>
        <w:ind w:left="3600" w:hanging="360"/>
      </w:pPr>
      <w:rPr>
        <w:rFonts w:ascii="Courier New" w:hAnsi="Courier New" w:cs="Courier New" w:hint="default"/>
      </w:rPr>
    </w:lvl>
    <w:lvl w:ilvl="5" w:tplc="71F4007C" w:tentative="1">
      <w:start w:val="1"/>
      <w:numFmt w:val="bullet"/>
      <w:lvlText w:val=""/>
      <w:lvlJc w:val="left"/>
      <w:pPr>
        <w:tabs>
          <w:tab w:val="num" w:pos="4320"/>
        </w:tabs>
        <w:ind w:left="4320" w:hanging="360"/>
      </w:pPr>
      <w:rPr>
        <w:rFonts w:ascii="Wingdings" w:hAnsi="Wingdings" w:hint="default"/>
      </w:rPr>
    </w:lvl>
    <w:lvl w:ilvl="6" w:tplc="09CAD7C4" w:tentative="1">
      <w:start w:val="1"/>
      <w:numFmt w:val="bullet"/>
      <w:lvlText w:val=""/>
      <w:lvlJc w:val="left"/>
      <w:pPr>
        <w:tabs>
          <w:tab w:val="num" w:pos="5040"/>
        </w:tabs>
        <w:ind w:left="5040" w:hanging="360"/>
      </w:pPr>
      <w:rPr>
        <w:rFonts w:ascii="Symbol" w:hAnsi="Symbol" w:hint="default"/>
      </w:rPr>
    </w:lvl>
    <w:lvl w:ilvl="7" w:tplc="0184A7D8" w:tentative="1">
      <w:start w:val="1"/>
      <w:numFmt w:val="bullet"/>
      <w:lvlText w:val="o"/>
      <w:lvlJc w:val="left"/>
      <w:pPr>
        <w:tabs>
          <w:tab w:val="num" w:pos="5760"/>
        </w:tabs>
        <w:ind w:left="5760" w:hanging="360"/>
      </w:pPr>
      <w:rPr>
        <w:rFonts w:ascii="Courier New" w:hAnsi="Courier New" w:cs="Courier New" w:hint="default"/>
      </w:rPr>
    </w:lvl>
    <w:lvl w:ilvl="8" w:tplc="A9104864" w:tentative="1">
      <w:start w:val="1"/>
      <w:numFmt w:val="bullet"/>
      <w:lvlText w:val=""/>
      <w:lvlJc w:val="left"/>
      <w:pPr>
        <w:tabs>
          <w:tab w:val="num" w:pos="6480"/>
        </w:tabs>
        <w:ind w:left="6480" w:hanging="360"/>
      </w:pPr>
      <w:rPr>
        <w:rFonts w:ascii="Wingdings" w:hAnsi="Wingdings" w:hint="default"/>
      </w:rPr>
    </w:lvl>
  </w:abstractNum>
  <w:abstractNum w:abstractNumId="1">
    <w:nsid w:val="CD5CE8AC"/>
    <w:multiLevelType w:val="hybridMultilevel"/>
    <w:tmpl w:val="1D8E1FCE"/>
    <w:lvl w:ilvl="0" w:tplc="25A21282">
      <w:start w:val="1"/>
      <w:numFmt w:val="bullet"/>
      <w:pStyle w:val="ListBullet0"/>
      <w:lvlText w:val="•"/>
      <w:lvlJc w:val="left"/>
      <w:pPr>
        <w:tabs>
          <w:tab w:val="num" w:pos="227"/>
        </w:tabs>
        <w:ind w:left="227" w:hanging="227"/>
      </w:pPr>
      <w:rPr>
        <w:rFonts w:ascii="Verdana" w:hAnsi="Verdana" w:hint="default"/>
        <w:sz w:val="18"/>
        <w:szCs w:val="18"/>
      </w:rPr>
    </w:lvl>
    <w:lvl w:ilvl="1" w:tplc="53E26B68" w:tentative="1">
      <w:start w:val="1"/>
      <w:numFmt w:val="bullet"/>
      <w:lvlText w:val="o"/>
      <w:lvlJc w:val="left"/>
      <w:pPr>
        <w:tabs>
          <w:tab w:val="num" w:pos="1440"/>
        </w:tabs>
        <w:ind w:left="1440" w:hanging="360"/>
      </w:pPr>
      <w:rPr>
        <w:rFonts w:ascii="Courier New" w:hAnsi="Courier New" w:cs="Courier New" w:hint="default"/>
      </w:rPr>
    </w:lvl>
    <w:lvl w:ilvl="2" w:tplc="EC1A249E" w:tentative="1">
      <w:start w:val="1"/>
      <w:numFmt w:val="bullet"/>
      <w:lvlText w:val=""/>
      <w:lvlJc w:val="left"/>
      <w:pPr>
        <w:tabs>
          <w:tab w:val="num" w:pos="2160"/>
        </w:tabs>
        <w:ind w:left="2160" w:hanging="360"/>
      </w:pPr>
      <w:rPr>
        <w:rFonts w:ascii="Wingdings" w:hAnsi="Wingdings" w:hint="default"/>
      </w:rPr>
    </w:lvl>
    <w:lvl w:ilvl="3" w:tplc="02A4A3CC" w:tentative="1">
      <w:start w:val="1"/>
      <w:numFmt w:val="bullet"/>
      <w:lvlText w:val=""/>
      <w:lvlJc w:val="left"/>
      <w:pPr>
        <w:tabs>
          <w:tab w:val="num" w:pos="2880"/>
        </w:tabs>
        <w:ind w:left="2880" w:hanging="360"/>
      </w:pPr>
      <w:rPr>
        <w:rFonts w:ascii="Symbol" w:hAnsi="Symbol" w:hint="default"/>
      </w:rPr>
    </w:lvl>
    <w:lvl w:ilvl="4" w:tplc="553440DC" w:tentative="1">
      <w:start w:val="1"/>
      <w:numFmt w:val="bullet"/>
      <w:lvlText w:val="o"/>
      <w:lvlJc w:val="left"/>
      <w:pPr>
        <w:tabs>
          <w:tab w:val="num" w:pos="3600"/>
        </w:tabs>
        <w:ind w:left="3600" w:hanging="360"/>
      </w:pPr>
      <w:rPr>
        <w:rFonts w:ascii="Courier New" w:hAnsi="Courier New" w:cs="Courier New" w:hint="default"/>
      </w:rPr>
    </w:lvl>
    <w:lvl w:ilvl="5" w:tplc="A7062C80" w:tentative="1">
      <w:start w:val="1"/>
      <w:numFmt w:val="bullet"/>
      <w:lvlText w:val=""/>
      <w:lvlJc w:val="left"/>
      <w:pPr>
        <w:tabs>
          <w:tab w:val="num" w:pos="4320"/>
        </w:tabs>
        <w:ind w:left="4320" w:hanging="360"/>
      </w:pPr>
      <w:rPr>
        <w:rFonts w:ascii="Wingdings" w:hAnsi="Wingdings" w:hint="default"/>
      </w:rPr>
    </w:lvl>
    <w:lvl w:ilvl="6" w:tplc="A1BC1170" w:tentative="1">
      <w:start w:val="1"/>
      <w:numFmt w:val="bullet"/>
      <w:lvlText w:val=""/>
      <w:lvlJc w:val="left"/>
      <w:pPr>
        <w:tabs>
          <w:tab w:val="num" w:pos="5040"/>
        </w:tabs>
        <w:ind w:left="5040" w:hanging="360"/>
      </w:pPr>
      <w:rPr>
        <w:rFonts w:ascii="Symbol" w:hAnsi="Symbol" w:hint="default"/>
      </w:rPr>
    </w:lvl>
    <w:lvl w:ilvl="7" w:tplc="77AC9040" w:tentative="1">
      <w:start w:val="1"/>
      <w:numFmt w:val="bullet"/>
      <w:lvlText w:val="o"/>
      <w:lvlJc w:val="left"/>
      <w:pPr>
        <w:tabs>
          <w:tab w:val="num" w:pos="5760"/>
        </w:tabs>
        <w:ind w:left="5760" w:hanging="360"/>
      </w:pPr>
      <w:rPr>
        <w:rFonts w:ascii="Courier New" w:hAnsi="Courier New" w:cs="Courier New" w:hint="default"/>
      </w:rPr>
    </w:lvl>
    <w:lvl w:ilvl="8" w:tplc="62746AD2" w:tentative="1">
      <w:start w:val="1"/>
      <w:numFmt w:val="bullet"/>
      <w:lvlText w:val=""/>
      <w:lvlJc w:val="left"/>
      <w:pPr>
        <w:tabs>
          <w:tab w:val="num" w:pos="6480"/>
        </w:tabs>
        <w:ind w:left="6480" w:hanging="360"/>
      </w:pPr>
      <w:rPr>
        <w:rFonts w:ascii="Wingdings" w:hAnsi="Wingdings" w:hint="default"/>
      </w:rPr>
    </w:lvl>
  </w:abstractNum>
  <w:abstractNum w:abstractNumId="2">
    <w:nsid w:val="F72EB334"/>
    <w:multiLevelType w:val="hybridMultilevel"/>
    <w:tmpl w:val="50F0923E"/>
    <w:lvl w:ilvl="0" w:tplc="8E40D002">
      <w:start w:val="1"/>
      <w:numFmt w:val="bullet"/>
      <w:pStyle w:val="ListBullet20"/>
      <w:lvlText w:val="–"/>
      <w:lvlJc w:val="left"/>
      <w:pPr>
        <w:tabs>
          <w:tab w:val="num" w:pos="227"/>
        </w:tabs>
        <w:ind w:left="227" w:firstLine="0"/>
      </w:pPr>
      <w:rPr>
        <w:rFonts w:ascii="Verdana" w:hAnsi="Verdana" w:hint="default"/>
      </w:rPr>
    </w:lvl>
    <w:lvl w:ilvl="1" w:tplc="70A6FEBE" w:tentative="1">
      <w:start w:val="1"/>
      <w:numFmt w:val="bullet"/>
      <w:lvlText w:val="o"/>
      <w:lvlJc w:val="left"/>
      <w:pPr>
        <w:tabs>
          <w:tab w:val="num" w:pos="1440"/>
        </w:tabs>
        <w:ind w:left="1440" w:hanging="360"/>
      </w:pPr>
      <w:rPr>
        <w:rFonts w:ascii="Courier New" w:hAnsi="Courier New" w:cs="Courier New" w:hint="default"/>
      </w:rPr>
    </w:lvl>
    <w:lvl w:ilvl="2" w:tplc="5E0C8676" w:tentative="1">
      <w:start w:val="1"/>
      <w:numFmt w:val="bullet"/>
      <w:lvlText w:val=""/>
      <w:lvlJc w:val="left"/>
      <w:pPr>
        <w:tabs>
          <w:tab w:val="num" w:pos="2160"/>
        </w:tabs>
        <w:ind w:left="2160" w:hanging="360"/>
      </w:pPr>
      <w:rPr>
        <w:rFonts w:ascii="Wingdings" w:hAnsi="Wingdings" w:hint="default"/>
      </w:rPr>
    </w:lvl>
    <w:lvl w:ilvl="3" w:tplc="C368F712" w:tentative="1">
      <w:start w:val="1"/>
      <w:numFmt w:val="bullet"/>
      <w:lvlText w:val=""/>
      <w:lvlJc w:val="left"/>
      <w:pPr>
        <w:tabs>
          <w:tab w:val="num" w:pos="2880"/>
        </w:tabs>
        <w:ind w:left="2880" w:hanging="360"/>
      </w:pPr>
      <w:rPr>
        <w:rFonts w:ascii="Symbol" w:hAnsi="Symbol" w:hint="default"/>
      </w:rPr>
    </w:lvl>
    <w:lvl w:ilvl="4" w:tplc="372AA050" w:tentative="1">
      <w:start w:val="1"/>
      <w:numFmt w:val="bullet"/>
      <w:lvlText w:val="o"/>
      <w:lvlJc w:val="left"/>
      <w:pPr>
        <w:tabs>
          <w:tab w:val="num" w:pos="3600"/>
        </w:tabs>
        <w:ind w:left="3600" w:hanging="360"/>
      </w:pPr>
      <w:rPr>
        <w:rFonts w:ascii="Courier New" w:hAnsi="Courier New" w:cs="Courier New" w:hint="default"/>
      </w:rPr>
    </w:lvl>
    <w:lvl w:ilvl="5" w:tplc="9CD054AC" w:tentative="1">
      <w:start w:val="1"/>
      <w:numFmt w:val="bullet"/>
      <w:lvlText w:val=""/>
      <w:lvlJc w:val="left"/>
      <w:pPr>
        <w:tabs>
          <w:tab w:val="num" w:pos="4320"/>
        </w:tabs>
        <w:ind w:left="4320" w:hanging="360"/>
      </w:pPr>
      <w:rPr>
        <w:rFonts w:ascii="Wingdings" w:hAnsi="Wingdings" w:hint="default"/>
      </w:rPr>
    </w:lvl>
    <w:lvl w:ilvl="6" w:tplc="B4F259CC" w:tentative="1">
      <w:start w:val="1"/>
      <w:numFmt w:val="bullet"/>
      <w:lvlText w:val=""/>
      <w:lvlJc w:val="left"/>
      <w:pPr>
        <w:tabs>
          <w:tab w:val="num" w:pos="5040"/>
        </w:tabs>
        <w:ind w:left="5040" w:hanging="360"/>
      </w:pPr>
      <w:rPr>
        <w:rFonts w:ascii="Symbol" w:hAnsi="Symbol" w:hint="default"/>
      </w:rPr>
    </w:lvl>
    <w:lvl w:ilvl="7" w:tplc="49EAEDA8" w:tentative="1">
      <w:start w:val="1"/>
      <w:numFmt w:val="bullet"/>
      <w:lvlText w:val="o"/>
      <w:lvlJc w:val="left"/>
      <w:pPr>
        <w:tabs>
          <w:tab w:val="num" w:pos="5760"/>
        </w:tabs>
        <w:ind w:left="5760" w:hanging="360"/>
      </w:pPr>
      <w:rPr>
        <w:rFonts w:ascii="Courier New" w:hAnsi="Courier New" w:cs="Courier New" w:hint="default"/>
      </w:rPr>
    </w:lvl>
    <w:lvl w:ilvl="8" w:tplc="0922A7F0" w:tentative="1">
      <w:start w:val="1"/>
      <w:numFmt w:val="bullet"/>
      <w:lvlText w:val=""/>
      <w:lvlJc w:val="left"/>
      <w:pPr>
        <w:tabs>
          <w:tab w:val="num" w:pos="6480"/>
        </w:tabs>
        <w:ind w:left="6480" w:hanging="360"/>
      </w:pPr>
      <w:rPr>
        <w:rFonts w:ascii="Wingdings" w:hAnsi="Wingdings" w:hint="default"/>
      </w:rPr>
    </w:lvl>
  </w:abstractNum>
  <w:abstractNum w:abstractNumId="3">
    <w:nsid w:val="01CB7A8F"/>
    <w:multiLevelType w:val="hybridMultilevel"/>
    <w:tmpl w:val="59488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D361003"/>
    <w:multiLevelType w:val="hybridMultilevel"/>
    <w:tmpl w:val="E2068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141AFC"/>
    <w:multiLevelType w:val="hybridMultilevel"/>
    <w:tmpl w:val="59488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0286E7F"/>
    <w:multiLevelType w:val="hybridMultilevel"/>
    <w:tmpl w:val="BC30F696"/>
    <w:lvl w:ilvl="0" w:tplc="43B04796">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96F751D"/>
    <w:multiLevelType w:val="hybridMultilevel"/>
    <w:tmpl w:val="5858A7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350628"/>
    <w:multiLevelType w:val="hybridMultilevel"/>
    <w:tmpl w:val="C5FCCC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6D02EB2"/>
    <w:multiLevelType w:val="hybridMultilevel"/>
    <w:tmpl w:val="B4661B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8FA3E47"/>
    <w:multiLevelType w:val="hybridMultilevel"/>
    <w:tmpl w:val="59488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A941D89"/>
    <w:multiLevelType w:val="multilevel"/>
    <w:tmpl w:val="87C65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25531E3"/>
    <w:multiLevelType w:val="hybridMultilevel"/>
    <w:tmpl w:val="20B66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258137F"/>
    <w:multiLevelType w:val="hybridMultilevel"/>
    <w:tmpl w:val="59488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59135E1"/>
    <w:multiLevelType w:val="hybridMultilevel"/>
    <w:tmpl w:val="50F0923E"/>
    <w:lvl w:ilvl="0" w:tplc="451A8504">
      <w:start w:val="1"/>
      <w:numFmt w:val="bullet"/>
      <w:pStyle w:val="Lijstopsomteken2"/>
      <w:lvlText w:val="–"/>
      <w:lvlJc w:val="left"/>
      <w:pPr>
        <w:tabs>
          <w:tab w:val="num" w:pos="227"/>
        </w:tabs>
        <w:ind w:left="227" w:firstLine="0"/>
      </w:pPr>
      <w:rPr>
        <w:rFonts w:ascii="Verdana" w:hAnsi="Verdana" w:hint="default"/>
      </w:rPr>
    </w:lvl>
    <w:lvl w:ilvl="1" w:tplc="62D4C14C" w:tentative="1">
      <w:start w:val="1"/>
      <w:numFmt w:val="bullet"/>
      <w:lvlText w:val="o"/>
      <w:lvlJc w:val="left"/>
      <w:pPr>
        <w:tabs>
          <w:tab w:val="num" w:pos="1440"/>
        </w:tabs>
        <w:ind w:left="1440" w:hanging="360"/>
      </w:pPr>
      <w:rPr>
        <w:rFonts w:ascii="Courier New" w:hAnsi="Courier New" w:cs="Courier New" w:hint="default"/>
      </w:rPr>
    </w:lvl>
    <w:lvl w:ilvl="2" w:tplc="3D041C14" w:tentative="1">
      <w:start w:val="1"/>
      <w:numFmt w:val="bullet"/>
      <w:lvlText w:val=""/>
      <w:lvlJc w:val="left"/>
      <w:pPr>
        <w:tabs>
          <w:tab w:val="num" w:pos="2160"/>
        </w:tabs>
        <w:ind w:left="2160" w:hanging="360"/>
      </w:pPr>
      <w:rPr>
        <w:rFonts w:ascii="Wingdings" w:hAnsi="Wingdings" w:hint="default"/>
      </w:rPr>
    </w:lvl>
    <w:lvl w:ilvl="3" w:tplc="993AE612" w:tentative="1">
      <w:start w:val="1"/>
      <w:numFmt w:val="bullet"/>
      <w:lvlText w:val=""/>
      <w:lvlJc w:val="left"/>
      <w:pPr>
        <w:tabs>
          <w:tab w:val="num" w:pos="2880"/>
        </w:tabs>
        <w:ind w:left="2880" w:hanging="360"/>
      </w:pPr>
      <w:rPr>
        <w:rFonts w:ascii="Symbol" w:hAnsi="Symbol" w:hint="default"/>
      </w:rPr>
    </w:lvl>
    <w:lvl w:ilvl="4" w:tplc="F2740F18" w:tentative="1">
      <w:start w:val="1"/>
      <w:numFmt w:val="bullet"/>
      <w:lvlText w:val="o"/>
      <w:lvlJc w:val="left"/>
      <w:pPr>
        <w:tabs>
          <w:tab w:val="num" w:pos="3600"/>
        </w:tabs>
        <w:ind w:left="3600" w:hanging="360"/>
      </w:pPr>
      <w:rPr>
        <w:rFonts w:ascii="Courier New" w:hAnsi="Courier New" w:cs="Courier New" w:hint="default"/>
      </w:rPr>
    </w:lvl>
    <w:lvl w:ilvl="5" w:tplc="84A05562" w:tentative="1">
      <w:start w:val="1"/>
      <w:numFmt w:val="bullet"/>
      <w:lvlText w:val=""/>
      <w:lvlJc w:val="left"/>
      <w:pPr>
        <w:tabs>
          <w:tab w:val="num" w:pos="4320"/>
        </w:tabs>
        <w:ind w:left="4320" w:hanging="360"/>
      </w:pPr>
      <w:rPr>
        <w:rFonts w:ascii="Wingdings" w:hAnsi="Wingdings" w:hint="default"/>
      </w:rPr>
    </w:lvl>
    <w:lvl w:ilvl="6" w:tplc="EEACDC26" w:tentative="1">
      <w:start w:val="1"/>
      <w:numFmt w:val="bullet"/>
      <w:lvlText w:val=""/>
      <w:lvlJc w:val="left"/>
      <w:pPr>
        <w:tabs>
          <w:tab w:val="num" w:pos="5040"/>
        </w:tabs>
        <w:ind w:left="5040" w:hanging="360"/>
      </w:pPr>
      <w:rPr>
        <w:rFonts w:ascii="Symbol" w:hAnsi="Symbol" w:hint="default"/>
      </w:rPr>
    </w:lvl>
    <w:lvl w:ilvl="7" w:tplc="5DB0BE22" w:tentative="1">
      <w:start w:val="1"/>
      <w:numFmt w:val="bullet"/>
      <w:lvlText w:val="o"/>
      <w:lvlJc w:val="left"/>
      <w:pPr>
        <w:tabs>
          <w:tab w:val="num" w:pos="5760"/>
        </w:tabs>
        <w:ind w:left="5760" w:hanging="360"/>
      </w:pPr>
      <w:rPr>
        <w:rFonts w:ascii="Courier New" w:hAnsi="Courier New" w:cs="Courier New" w:hint="default"/>
      </w:rPr>
    </w:lvl>
    <w:lvl w:ilvl="8" w:tplc="B9C0A562" w:tentative="1">
      <w:start w:val="1"/>
      <w:numFmt w:val="bullet"/>
      <w:lvlText w:val=""/>
      <w:lvlJc w:val="left"/>
      <w:pPr>
        <w:tabs>
          <w:tab w:val="num" w:pos="6480"/>
        </w:tabs>
        <w:ind w:left="6480" w:hanging="360"/>
      </w:pPr>
      <w:rPr>
        <w:rFonts w:ascii="Wingdings" w:hAnsi="Wingdings" w:hint="default"/>
      </w:rPr>
    </w:lvl>
  </w:abstractNum>
  <w:abstractNum w:abstractNumId="15">
    <w:nsid w:val="3B3935C9"/>
    <w:multiLevelType w:val="hybridMultilevel"/>
    <w:tmpl w:val="49B6531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4AD762A5"/>
    <w:multiLevelType w:val="hybridMultilevel"/>
    <w:tmpl w:val="2E98C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DA32375"/>
    <w:multiLevelType w:val="hybridMultilevel"/>
    <w:tmpl w:val="FA82F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
  </w:num>
  <w:num w:numId="5">
    <w:abstractNumId w:val="3"/>
  </w:num>
  <w:num w:numId="6">
    <w:abstractNumId w:val="7"/>
  </w:num>
  <w:num w:numId="7">
    <w:abstractNumId w:val="8"/>
  </w:num>
  <w:num w:numId="8">
    <w:abstractNumId w:val="12"/>
  </w:num>
  <w:num w:numId="9">
    <w:abstractNumId w:val="4"/>
  </w:num>
  <w:num w:numId="10">
    <w:abstractNumId w:val="11"/>
  </w:num>
  <w:num w:numId="11">
    <w:abstractNumId w:val="15"/>
  </w:num>
  <w:num w:numId="12">
    <w:abstractNumId w:val="10"/>
  </w:num>
  <w:num w:numId="13">
    <w:abstractNumId w:val="5"/>
  </w:num>
  <w:num w:numId="14">
    <w:abstractNumId w:val="13"/>
  </w:num>
  <w:num w:numId="15">
    <w:abstractNumId w:val="17"/>
  </w:num>
  <w:num w:numId="16">
    <w:abstractNumId w:val="6"/>
  </w:num>
  <w:num w:numId="17">
    <w:abstractNumId w:val="16"/>
  </w:num>
  <w:num w:numId="1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7170"/>
  </w:hdrShapeDefaults>
  <w:footnotePr>
    <w:footnote w:id="-1"/>
    <w:footnote w:id="0"/>
  </w:footnotePr>
  <w:endnotePr>
    <w:endnote w:id="-1"/>
    <w:endnote w:id="0"/>
  </w:endnotePr>
  <w:compat/>
  <w:rsids>
    <w:rsidRoot w:val="003A7160"/>
    <w:rsid w:val="000234A3"/>
    <w:rsid w:val="000237F4"/>
    <w:rsid w:val="00030AF8"/>
    <w:rsid w:val="000403C2"/>
    <w:rsid w:val="000407BB"/>
    <w:rsid w:val="00043C31"/>
    <w:rsid w:val="0005084C"/>
    <w:rsid w:val="00052758"/>
    <w:rsid w:val="000576AE"/>
    <w:rsid w:val="00062DE3"/>
    <w:rsid w:val="00065FD4"/>
    <w:rsid w:val="0006716C"/>
    <w:rsid w:val="00075A26"/>
    <w:rsid w:val="000817DC"/>
    <w:rsid w:val="00082403"/>
    <w:rsid w:val="00090391"/>
    <w:rsid w:val="00090C59"/>
    <w:rsid w:val="00091067"/>
    <w:rsid w:val="00093ABC"/>
    <w:rsid w:val="000A34DF"/>
    <w:rsid w:val="000D501E"/>
    <w:rsid w:val="000F5406"/>
    <w:rsid w:val="0010312A"/>
    <w:rsid w:val="0011371C"/>
    <w:rsid w:val="00120B36"/>
    <w:rsid w:val="00133DAB"/>
    <w:rsid w:val="0014258D"/>
    <w:rsid w:val="0015116D"/>
    <w:rsid w:val="00153BD0"/>
    <w:rsid w:val="00191090"/>
    <w:rsid w:val="001A6966"/>
    <w:rsid w:val="001B4551"/>
    <w:rsid w:val="001B62B6"/>
    <w:rsid w:val="001C47F0"/>
    <w:rsid w:val="001F64E2"/>
    <w:rsid w:val="00200835"/>
    <w:rsid w:val="0020142F"/>
    <w:rsid w:val="00205531"/>
    <w:rsid w:val="00212633"/>
    <w:rsid w:val="00217880"/>
    <w:rsid w:val="00224423"/>
    <w:rsid w:val="00226A98"/>
    <w:rsid w:val="00230B29"/>
    <w:rsid w:val="00233524"/>
    <w:rsid w:val="00247061"/>
    <w:rsid w:val="00247EC4"/>
    <w:rsid w:val="0025558D"/>
    <w:rsid w:val="00264F8F"/>
    <w:rsid w:val="0026686B"/>
    <w:rsid w:val="00275984"/>
    <w:rsid w:val="00276835"/>
    <w:rsid w:val="002917A8"/>
    <w:rsid w:val="00293DB5"/>
    <w:rsid w:val="002C4426"/>
    <w:rsid w:val="002C4F52"/>
    <w:rsid w:val="002C5E17"/>
    <w:rsid w:val="002E0A5A"/>
    <w:rsid w:val="002E3C7C"/>
    <w:rsid w:val="002E47A0"/>
    <w:rsid w:val="002F258D"/>
    <w:rsid w:val="002F71BB"/>
    <w:rsid w:val="003246B9"/>
    <w:rsid w:val="00326925"/>
    <w:rsid w:val="003376E1"/>
    <w:rsid w:val="003439AF"/>
    <w:rsid w:val="00346B73"/>
    <w:rsid w:val="00346D27"/>
    <w:rsid w:val="00350250"/>
    <w:rsid w:val="003562F9"/>
    <w:rsid w:val="00356D2B"/>
    <w:rsid w:val="00366950"/>
    <w:rsid w:val="003676BA"/>
    <w:rsid w:val="003752D2"/>
    <w:rsid w:val="003772B1"/>
    <w:rsid w:val="003A7160"/>
    <w:rsid w:val="003B035A"/>
    <w:rsid w:val="003B1ADA"/>
    <w:rsid w:val="003B4D96"/>
    <w:rsid w:val="003B6661"/>
    <w:rsid w:val="003B6D32"/>
    <w:rsid w:val="003C3630"/>
    <w:rsid w:val="003D0334"/>
    <w:rsid w:val="003F573F"/>
    <w:rsid w:val="004063D6"/>
    <w:rsid w:val="00424290"/>
    <w:rsid w:val="00434446"/>
    <w:rsid w:val="00436B9E"/>
    <w:rsid w:val="00441204"/>
    <w:rsid w:val="004425A7"/>
    <w:rsid w:val="0044605E"/>
    <w:rsid w:val="0045033C"/>
    <w:rsid w:val="00461257"/>
    <w:rsid w:val="0046292F"/>
    <w:rsid w:val="00470DFF"/>
    <w:rsid w:val="0047126E"/>
    <w:rsid w:val="00483ECA"/>
    <w:rsid w:val="0049162C"/>
    <w:rsid w:val="0049501A"/>
    <w:rsid w:val="00497FFC"/>
    <w:rsid w:val="004A2799"/>
    <w:rsid w:val="004B215D"/>
    <w:rsid w:val="004B2D35"/>
    <w:rsid w:val="004B376A"/>
    <w:rsid w:val="004C7E1D"/>
    <w:rsid w:val="004D27BE"/>
    <w:rsid w:val="004E0E49"/>
    <w:rsid w:val="004F44C2"/>
    <w:rsid w:val="004F6058"/>
    <w:rsid w:val="005108E7"/>
    <w:rsid w:val="00512097"/>
    <w:rsid w:val="00513CE5"/>
    <w:rsid w:val="00527BD4"/>
    <w:rsid w:val="0053418A"/>
    <w:rsid w:val="00560A85"/>
    <w:rsid w:val="00562606"/>
    <w:rsid w:val="00562E20"/>
    <w:rsid w:val="00595D57"/>
    <w:rsid w:val="00596D5A"/>
    <w:rsid w:val="005A5246"/>
    <w:rsid w:val="005B034C"/>
    <w:rsid w:val="005B3848"/>
    <w:rsid w:val="005B5B47"/>
    <w:rsid w:val="005C0527"/>
    <w:rsid w:val="005C5B4B"/>
    <w:rsid w:val="005F2FA9"/>
    <w:rsid w:val="006007C4"/>
    <w:rsid w:val="00600882"/>
    <w:rsid w:val="006069DE"/>
    <w:rsid w:val="00610631"/>
    <w:rsid w:val="00612950"/>
    <w:rsid w:val="0061650D"/>
    <w:rsid w:val="00620E42"/>
    <w:rsid w:val="0064226E"/>
    <w:rsid w:val="0064613A"/>
    <w:rsid w:val="00647CA0"/>
    <w:rsid w:val="00656EBA"/>
    <w:rsid w:val="0065737C"/>
    <w:rsid w:val="0066505C"/>
    <w:rsid w:val="00674174"/>
    <w:rsid w:val="00677045"/>
    <w:rsid w:val="006816FE"/>
    <w:rsid w:val="006B1CE3"/>
    <w:rsid w:val="006D357A"/>
    <w:rsid w:val="006D5874"/>
    <w:rsid w:val="006E1C56"/>
    <w:rsid w:val="006F273B"/>
    <w:rsid w:val="006F6C48"/>
    <w:rsid w:val="00702F5B"/>
    <w:rsid w:val="00704845"/>
    <w:rsid w:val="00705993"/>
    <w:rsid w:val="007318E2"/>
    <w:rsid w:val="007430A5"/>
    <w:rsid w:val="00743AD4"/>
    <w:rsid w:val="0076181F"/>
    <w:rsid w:val="00762A0C"/>
    <w:rsid w:val="00762AFB"/>
    <w:rsid w:val="00762F55"/>
    <w:rsid w:val="00771E09"/>
    <w:rsid w:val="0077660B"/>
    <w:rsid w:val="00776D94"/>
    <w:rsid w:val="00784DA1"/>
    <w:rsid w:val="00791515"/>
    <w:rsid w:val="007A1D6F"/>
    <w:rsid w:val="007A52DF"/>
    <w:rsid w:val="007A5FB4"/>
    <w:rsid w:val="007C15E8"/>
    <w:rsid w:val="007E1EFD"/>
    <w:rsid w:val="007F7207"/>
    <w:rsid w:val="007F76FB"/>
    <w:rsid w:val="008053B5"/>
    <w:rsid w:val="00805C5D"/>
    <w:rsid w:val="00807D6C"/>
    <w:rsid w:val="008211EF"/>
    <w:rsid w:val="00832F99"/>
    <w:rsid w:val="008469B1"/>
    <w:rsid w:val="008643CA"/>
    <w:rsid w:val="008668A2"/>
    <w:rsid w:val="0087346F"/>
    <w:rsid w:val="00881D66"/>
    <w:rsid w:val="0088797B"/>
    <w:rsid w:val="008923EA"/>
    <w:rsid w:val="00892BA5"/>
    <w:rsid w:val="00894FE4"/>
    <w:rsid w:val="0089725C"/>
    <w:rsid w:val="008A5FC4"/>
    <w:rsid w:val="008A69B5"/>
    <w:rsid w:val="008A6C1F"/>
    <w:rsid w:val="008C356D"/>
    <w:rsid w:val="008C4957"/>
    <w:rsid w:val="008C4C17"/>
    <w:rsid w:val="008E13A6"/>
    <w:rsid w:val="008E6FB7"/>
    <w:rsid w:val="008E7A31"/>
    <w:rsid w:val="008F2263"/>
    <w:rsid w:val="008F62F9"/>
    <w:rsid w:val="008F6AD7"/>
    <w:rsid w:val="00921BE9"/>
    <w:rsid w:val="009369C4"/>
    <w:rsid w:val="00940376"/>
    <w:rsid w:val="00940C5B"/>
    <w:rsid w:val="00944246"/>
    <w:rsid w:val="00963440"/>
    <w:rsid w:val="00973A97"/>
    <w:rsid w:val="00973BE7"/>
    <w:rsid w:val="00980D4B"/>
    <w:rsid w:val="009A330C"/>
    <w:rsid w:val="009A7C39"/>
    <w:rsid w:val="009C03E8"/>
    <w:rsid w:val="009C5FC5"/>
    <w:rsid w:val="009E030C"/>
    <w:rsid w:val="009E3B07"/>
    <w:rsid w:val="009E5D05"/>
    <w:rsid w:val="009F2E55"/>
    <w:rsid w:val="00A12485"/>
    <w:rsid w:val="00A32073"/>
    <w:rsid w:val="00A35815"/>
    <w:rsid w:val="00A41151"/>
    <w:rsid w:val="00A4171F"/>
    <w:rsid w:val="00A431DE"/>
    <w:rsid w:val="00A46B57"/>
    <w:rsid w:val="00A604D3"/>
    <w:rsid w:val="00A6111B"/>
    <w:rsid w:val="00A65BAB"/>
    <w:rsid w:val="00A743FB"/>
    <w:rsid w:val="00A769A7"/>
    <w:rsid w:val="00A80256"/>
    <w:rsid w:val="00A80DCE"/>
    <w:rsid w:val="00A86E4A"/>
    <w:rsid w:val="00A87C20"/>
    <w:rsid w:val="00A95771"/>
    <w:rsid w:val="00AA4791"/>
    <w:rsid w:val="00AA6BDC"/>
    <w:rsid w:val="00AB18A5"/>
    <w:rsid w:val="00AB7426"/>
    <w:rsid w:val="00AC5750"/>
    <w:rsid w:val="00AF187A"/>
    <w:rsid w:val="00AF464C"/>
    <w:rsid w:val="00B0353D"/>
    <w:rsid w:val="00B13EC2"/>
    <w:rsid w:val="00B159AC"/>
    <w:rsid w:val="00B25749"/>
    <w:rsid w:val="00B33454"/>
    <w:rsid w:val="00B339D7"/>
    <w:rsid w:val="00B36E5C"/>
    <w:rsid w:val="00B536E6"/>
    <w:rsid w:val="00B55504"/>
    <w:rsid w:val="00B81BCC"/>
    <w:rsid w:val="00B8526C"/>
    <w:rsid w:val="00BB32DF"/>
    <w:rsid w:val="00BB41B3"/>
    <w:rsid w:val="00BB56A0"/>
    <w:rsid w:val="00BC37DB"/>
    <w:rsid w:val="00BC3B53"/>
    <w:rsid w:val="00BC3D04"/>
    <w:rsid w:val="00BC4AE3"/>
    <w:rsid w:val="00BD7429"/>
    <w:rsid w:val="00BE5479"/>
    <w:rsid w:val="00BF1BE1"/>
    <w:rsid w:val="00BF1DF8"/>
    <w:rsid w:val="00BF4427"/>
    <w:rsid w:val="00C21EEB"/>
    <w:rsid w:val="00C25AD4"/>
    <w:rsid w:val="00C31794"/>
    <w:rsid w:val="00C4081C"/>
    <w:rsid w:val="00C47512"/>
    <w:rsid w:val="00C6481D"/>
    <w:rsid w:val="00C64E34"/>
    <w:rsid w:val="00CA597D"/>
    <w:rsid w:val="00CB36E1"/>
    <w:rsid w:val="00CB454D"/>
    <w:rsid w:val="00CB5B51"/>
    <w:rsid w:val="00CC57C5"/>
    <w:rsid w:val="00CD1FCA"/>
    <w:rsid w:val="00CE68E8"/>
    <w:rsid w:val="00CF1C14"/>
    <w:rsid w:val="00D037A9"/>
    <w:rsid w:val="00D12A6F"/>
    <w:rsid w:val="00D13C58"/>
    <w:rsid w:val="00D142C7"/>
    <w:rsid w:val="00D17084"/>
    <w:rsid w:val="00D2647A"/>
    <w:rsid w:val="00D26D7D"/>
    <w:rsid w:val="00D342F4"/>
    <w:rsid w:val="00D4707D"/>
    <w:rsid w:val="00D65E6A"/>
    <w:rsid w:val="00D76C17"/>
    <w:rsid w:val="00D77C42"/>
    <w:rsid w:val="00D802FF"/>
    <w:rsid w:val="00D83B3F"/>
    <w:rsid w:val="00D86CC6"/>
    <w:rsid w:val="00DA49B1"/>
    <w:rsid w:val="00DA6DAF"/>
    <w:rsid w:val="00DC4164"/>
    <w:rsid w:val="00DD7F5E"/>
    <w:rsid w:val="00DE160F"/>
    <w:rsid w:val="00DE332D"/>
    <w:rsid w:val="00DE7E30"/>
    <w:rsid w:val="00DF73EA"/>
    <w:rsid w:val="00E003BF"/>
    <w:rsid w:val="00E02FDF"/>
    <w:rsid w:val="00E072A5"/>
    <w:rsid w:val="00E161E2"/>
    <w:rsid w:val="00E35CF4"/>
    <w:rsid w:val="00E57F11"/>
    <w:rsid w:val="00E65D70"/>
    <w:rsid w:val="00E71F59"/>
    <w:rsid w:val="00E77E64"/>
    <w:rsid w:val="00E941FE"/>
    <w:rsid w:val="00E972A2"/>
    <w:rsid w:val="00E97BDB"/>
    <w:rsid w:val="00EA0B7F"/>
    <w:rsid w:val="00EA76F8"/>
    <w:rsid w:val="00EB4730"/>
    <w:rsid w:val="00ED6436"/>
    <w:rsid w:val="00ED6929"/>
    <w:rsid w:val="00EE2C74"/>
    <w:rsid w:val="00EE3212"/>
    <w:rsid w:val="00EE4B51"/>
    <w:rsid w:val="00EE4BC3"/>
    <w:rsid w:val="00EE595D"/>
    <w:rsid w:val="00EF2369"/>
    <w:rsid w:val="00EF5B01"/>
    <w:rsid w:val="00F1401D"/>
    <w:rsid w:val="00F233FA"/>
    <w:rsid w:val="00F24EE8"/>
    <w:rsid w:val="00F33424"/>
    <w:rsid w:val="00F3375F"/>
    <w:rsid w:val="00F33A92"/>
    <w:rsid w:val="00F5021C"/>
    <w:rsid w:val="00F502C3"/>
    <w:rsid w:val="00F60DDC"/>
    <w:rsid w:val="00F76EA0"/>
    <w:rsid w:val="00F77671"/>
    <w:rsid w:val="00F83DB4"/>
    <w:rsid w:val="00F8525E"/>
    <w:rsid w:val="00FA7882"/>
    <w:rsid w:val="00FB5273"/>
    <w:rsid w:val="00FC2732"/>
    <w:rsid w:val="00FC78B4"/>
    <w:rsid w:val="00FE34FA"/>
    <w:rsid w:val="00FE731B"/>
    <w:rsid w:val="00FF3168"/>
    <w:rsid w:val="00FF6A6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Subtitel">
    <w:name w:val="Subtitle"/>
    <w:basedOn w:val="Standaard"/>
    <w:next w:val="Standaard"/>
    <w:link w:val="Sub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elChar">
    <w:name w:val="Subtitel Char"/>
    <w:basedOn w:val="Standaardalinea-lettertype"/>
    <w:link w:val="Sub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8A6C1F"/>
  </w:style>
  <w:style w:type="table" w:customStyle="1" w:styleId="TableNormal0">
    <w:name w:val="Table Normal_0"/>
    <w:uiPriority w:val="99"/>
    <w:semiHidden/>
    <w:unhideWhenUsed/>
    <w:rsid w:val="008A6C1F"/>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8A6C1F"/>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47512"/>
    <w:pPr>
      <w:ind w:left="720"/>
      <w:contextualSpacing/>
    </w:pPr>
  </w:style>
  <w:style w:type="character" w:styleId="Verwijzingopmerking">
    <w:name w:val="annotation reference"/>
    <w:basedOn w:val="Standaardalinea-lettertype"/>
    <w:rsid w:val="00E161E2"/>
    <w:rPr>
      <w:sz w:val="16"/>
      <w:szCs w:val="16"/>
    </w:rPr>
  </w:style>
  <w:style w:type="paragraph" w:styleId="Tekstopmerking">
    <w:name w:val="annotation text"/>
    <w:basedOn w:val="Standaard"/>
    <w:link w:val="TekstopmerkingChar"/>
    <w:rsid w:val="00E161E2"/>
    <w:pPr>
      <w:spacing w:line="240" w:lineRule="auto"/>
    </w:pPr>
    <w:rPr>
      <w:sz w:val="20"/>
      <w:szCs w:val="20"/>
    </w:rPr>
  </w:style>
  <w:style w:type="character" w:customStyle="1" w:styleId="TekstopmerkingChar">
    <w:name w:val="Tekst opmerking Char"/>
    <w:basedOn w:val="Standaardalinea-lettertype"/>
    <w:link w:val="Tekstopmerking"/>
    <w:rsid w:val="00E161E2"/>
    <w:rPr>
      <w:rFonts w:ascii="Verdana" w:hAnsi="Verdana"/>
      <w:lang w:val="nl-NL" w:eastAsia="nl-NL"/>
    </w:rPr>
  </w:style>
  <w:style w:type="paragraph" w:styleId="Onderwerpvanopmerking">
    <w:name w:val="annotation subject"/>
    <w:basedOn w:val="Tekstopmerking"/>
    <w:next w:val="Tekstopmerking"/>
    <w:link w:val="OnderwerpvanopmerkingChar"/>
    <w:rsid w:val="00E161E2"/>
    <w:rPr>
      <w:b/>
      <w:bCs/>
    </w:rPr>
  </w:style>
  <w:style w:type="character" w:customStyle="1" w:styleId="OnderwerpvanopmerkingChar">
    <w:name w:val="Onderwerp van opmerking Char"/>
    <w:basedOn w:val="TekstopmerkingChar"/>
    <w:link w:val="Onderwerpvanopmerking"/>
    <w:rsid w:val="00E161E2"/>
    <w:rPr>
      <w:rFonts w:ascii="Verdana" w:hAnsi="Verdana"/>
      <w:b/>
      <w:bCs/>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20B36"/>
    <w:rPr>
      <w:rFonts w:ascii="Verdana" w:hAnsi="Verdana"/>
      <w:sz w:val="18"/>
      <w:szCs w:val="24"/>
      <w:lang w:val="nl-NL" w:eastAsia="nl-NL"/>
    </w:rPr>
  </w:style>
  <w:style w:type="paragraph" w:styleId="Voetnoottekst">
    <w:name w:val="footnote text"/>
    <w:basedOn w:val="Standaard"/>
    <w:link w:val="VoetnoottekstChar"/>
    <w:rsid w:val="00191090"/>
    <w:pPr>
      <w:spacing w:line="240" w:lineRule="auto"/>
    </w:pPr>
    <w:rPr>
      <w:sz w:val="20"/>
      <w:szCs w:val="20"/>
    </w:rPr>
  </w:style>
  <w:style w:type="character" w:customStyle="1" w:styleId="VoetnoottekstChar">
    <w:name w:val="Voetnoottekst Char"/>
    <w:basedOn w:val="Standaardalinea-lettertype"/>
    <w:link w:val="Voetnoottekst"/>
    <w:rsid w:val="00191090"/>
    <w:rPr>
      <w:rFonts w:ascii="Verdana" w:hAnsi="Verdana"/>
      <w:lang w:val="nl-NL" w:eastAsia="nl-NL"/>
    </w:rPr>
  </w:style>
  <w:style w:type="character" w:styleId="Voetnootmarkering">
    <w:name w:val="footnote reference"/>
    <w:basedOn w:val="Standaardalinea-lettertype"/>
    <w:rsid w:val="001910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47512"/>
    <w:pPr>
      <w:ind w:left="720"/>
      <w:contextualSpacing/>
    </w:pPr>
  </w:style>
  <w:style w:type="character" w:styleId="Verwijzingopmerking">
    <w:name w:val="annotation reference"/>
    <w:basedOn w:val="Standaardalinea-lettertype"/>
    <w:rsid w:val="00E161E2"/>
    <w:rPr>
      <w:sz w:val="16"/>
      <w:szCs w:val="16"/>
    </w:rPr>
  </w:style>
  <w:style w:type="paragraph" w:styleId="Tekstopmerking">
    <w:name w:val="annotation text"/>
    <w:basedOn w:val="Standaard"/>
    <w:link w:val="TekstopmerkingChar"/>
    <w:rsid w:val="00E161E2"/>
    <w:pPr>
      <w:spacing w:line="240" w:lineRule="auto"/>
    </w:pPr>
    <w:rPr>
      <w:sz w:val="20"/>
      <w:szCs w:val="20"/>
    </w:rPr>
  </w:style>
  <w:style w:type="character" w:customStyle="1" w:styleId="TekstopmerkingChar">
    <w:name w:val="Tekst opmerking Char"/>
    <w:basedOn w:val="Standaardalinea-lettertype"/>
    <w:link w:val="Tekstopmerking"/>
    <w:rsid w:val="00E161E2"/>
    <w:rPr>
      <w:rFonts w:ascii="Verdana" w:hAnsi="Verdana"/>
      <w:lang w:val="nl-NL" w:eastAsia="nl-NL"/>
    </w:rPr>
  </w:style>
  <w:style w:type="paragraph" w:styleId="Onderwerpvanopmerking">
    <w:name w:val="annotation subject"/>
    <w:basedOn w:val="Tekstopmerking"/>
    <w:next w:val="Tekstopmerking"/>
    <w:link w:val="OnderwerpvanopmerkingChar"/>
    <w:rsid w:val="00E161E2"/>
    <w:rPr>
      <w:b/>
      <w:bCs/>
    </w:rPr>
  </w:style>
  <w:style w:type="character" w:customStyle="1" w:styleId="OnderwerpvanopmerkingChar">
    <w:name w:val="Onderwerp van opmerking Char"/>
    <w:basedOn w:val="TekstopmerkingChar"/>
    <w:link w:val="Onderwerpvanopmerking"/>
    <w:rsid w:val="00E161E2"/>
    <w:rPr>
      <w:rFonts w:ascii="Verdana" w:hAnsi="Verdana"/>
      <w:b/>
      <w:bCs/>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20B36"/>
    <w:rPr>
      <w:rFonts w:ascii="Verdana" w:hAnsi="Verdana"/>
      <w:sz w:val="18"/>
      <w:szCs w:val="24"/>
      <w:lang w:val="nl-NL" w:eastAsia="nl-NL"/>
    </w:rPr>
  </w:style>
  <w:style w:type="paragraph" w:styleId="Voetnoottekst">
    <w:name w:val="footnote text"/>
    <w:basedOn w:val="Standaard"/>
    <w:link w:val="VoetnoottekstChar"/>
    <w:rsid w:val="00191090"/>
    <w:pPr>
      <w:spacing w:line="240" w:lineRule="auto"/>
    </w:pPr>
    <w:rPr>
      <w:sz w:val="20"/>
      <w:szCs w:val="20"/>
    </w:rPr>
  </w:style>
  <w:style w:type="character" w:customStyle="1" w:styleId="VoetnoottekstChar">
    <w:name w:val="Voetnoottekst Char"/>
    <w:basedOn w:val="Standaardalinea-lettertype"/>
    <w:link w:val="Voetnoottekst"/>
    <w:rsid w:val="00191090"/>
    <w:rPr>
      <w:rFonts w:ascii="Verdana" w:hAnsi="Verdana"/>
      <w:lang w:val="nl-NL" w:eastAsia="nl-NL"/>
    </w:rPr>
  </w:style>
  <w:style w:type="character" w:styleId="Voetnootmarkering">
    <w:name w:val="footnote reference"/>
    <w:basedOn w:val="Standaardalinea-lettertype"/>
    <w:rsid w:val="00191090"/>
    <w:rPr>
      <w:vertAlign w:val="superscript"/>
    </w:rPr>
  </w:style>
</w:styles>
</file>

<file path=word/webSettings.xml><?xml version="1.0" encoding="utf-8"?>
<w:webSettings xmlns:r="http://schemas.openxmlformats.org/officeDocument/2006/relationships" xmlns:w="http://schemas.openxmlformats.org/wordprocessingml/2006/main">
  <w:divs>
    <w:div w:id="467433897">
      <w:bodyDiv w:val="1"/>
      <w:marLeft w:val="0"/>
      <w:marRight w:val="0"/>
      <w:marTop w:val="0"/>
      <w:marBottom w:val="0"/>
      <w:divBdr>
        <w:top w:val="none" w:sz="0" w:space="0" w:color="auto"/>
        <w:left w:val="none" w:sz="0" w:space="0" w:color="auto"/>
        <w:bottom w:val="none" w:sz="0" w:space="0" w:color="auto"/>
        <w:right w:val="none" w:sz="0" w:space="0" w:color="auto"/>
      </w:divBdr>
    </w:div>
    <w:div w:id="586573663">
      <w:bodyDiv w:val="1"/>
      <w:marLeft w:val="0"/>
      <w:marRight w:val="0"/>
      <w:marTop w:val="0"/>
      <w:marBottom w:val="0"/>
      <w:divBdr>
        <w:top w:val="none" w:sz="0" w:space="0" w:color="auto"/>
        <w:left w:val="none" w:sz="0" w:space="0" w:color="auto"/>
        <w:bottom w:val="none" w:sz="0" w:space="0" w:color="auto"/>
        <w:right w:val="none" w:sz="0" w:space="0" w:color="auto"/>
      </w:divBdr>
    </w:div>
    <w:div w:id="1169054679">
      <w:bodyDiv w:val="1"/>
      <w:marLeft w:val="0"/>
      <w:marRight w:val="0"/>
      <w:marTop w:val="0"/>
      <w:marBottom w:val="0"/>
      <w:divBdr>
        <w:top w:val="none" w:sz="0" w:space="0" w:color="auto"/>
        <w:left w:val="none" w:sz="0" w:space="0" w:color="auto"/>
        <w:bottom w:val="none" w:sz="0" w:space="0" w:color="auto"/>
        <w:right w:val="none" w:sz="0" w:space="0" w:color="auto"/>
      </w:divBdr>
    </w:div>
    <w:div w:id="172178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1423B889985488D2CB6D18471612D" ma:contentTypeVersion="0" ma:contentTypeDescription="Een nieuw document maken." ma:contentTypeScope="" ma:versionID="06392830960d04a63a7ef201cf1e1d8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E9DB-246C-401B-9F78-F1FE8B8DCBF7}">
  <ds:schemaRefs>
    <ds:schemaRef ds:uri="http://schemas.microsoft.com/sharepoint/v3/contenttype/forms"/>
  </ds:schemaRefs>
</ds:datastoreItem>
</file>

<file path=customXml/itemProps2.xml><?xml version="1.0" encoding="utf-8"?>
<ds:datastoreItem xmlns:ds="http://schemas.openxmlformats.org/officeDocument/2006/customXml" ds:itemID="{FFAD0CD9-EBDB-41FB-933B-EDB5EFB43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774E96-EB62-41EC-8A16-8217414404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0E8B0F-A5BE-4453-8EB4-3D356AF0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10930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Jeannet</cp:lastModifiedBy>
  <cp:revision>2</cp:revision>
  <cp:lastPrinted>2020-06-10T15:40:00Z</cp:lastPrinted>
  <dcterms:created xsi:type="dcterms:W3CDTF">2020-06-11T07:37:00Z</dcterms:created>
  <dcterms:modified xsi:type="dcterms:W3CDTF">2020-06-11T07:37:00Z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o211pos</vt:lpwstr>
  </property>
  <property fmtid="{D5CDD505-2E9C-101B-9397-08002B2CF9AE}" pid="3" name="cs_objectid">
    <vt:lpwstr>24745689</vt:lpwstr>
  </property>
  <property fmtid="{D5CDD505-2E9C-101B-9397-08002B2CF9AE}" pid="4" name="ocw_betreft">
    <vt:lpwstr>Aanscherping en specificering actualisatie curriculum primair en voortgezet onderwijs</vt:lpwstr>
  </property>
  <property fmtid="{D5CDD505-2E9C-101B-9397-08002B2CF9AE}" pid="5" name="ocw_directie">
    <vt:lpwstr>PO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De Voorzitter van de Tweede Kamer der Staten-Generaal</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0x010100D241423B889985488D2CB6D18471612D</vt:lpwstr>
  </property>
</Properties>
</file>